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2C7B32" w:rsidRDefault="002C7B32" w:rsidP="002C7B32">
      <w:pPr>
        <w:pStyle w:val="Titre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402F55" w:rsidRPr="00402F55">
        <w:rPr>
          <w:noProof/>
          <w:lang w:val="fr-FR"/>
        </w:rPr>
        <w:sym w:font="Wingdings" w:char="F0E0"/>
      </w:r>
      <w:r w:rsidR="00402F55" w:rsidRPr="00402F55">
        <w:rPr>
          <w:noProof/>
          <w:lang w:val="fr-FR"/>
        </w:rPr>
        <w:sym w:font="Wingdings" w:char="F0E0"/>
      </w:r>
      <w:r w:rsidR="00402F55" w:rsidRPr="00402F55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402F55">
        <w:rPr>
          <w:noProof/>
          <w:lang w:val="fr-FR"/>
        </w:rPr>
        <w:t>EAU</w:t>
      </w:r>
      <w:r w:rsidR="00402F55" w:rsidRPr="00402F55">
        <w:rPr>
          <w:noProof/>
          <w:lang w:val="fr-FR"/>
        </w:rPr>
        <w:sym w:font="Wingdings" w:char="F0DF"/>
      </w:r>
      <w:r w:rsidR="00402F55" w:rsidRPr="00402F55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  <w:r w:rsidR="00402F55" w:rsidRPr="00402F55">
        <w:rPr>
          <w:noProof/>
          <w:lang w:val="fr-FR"/>
        </w:rPr>
        <w:sym w:font="Wingdings" w:char="F0DF"/>
      </w:r>
    </w:p>
    <w:p w:rsidR="00B81E4B" w:rsidRPr="002C7B32" w:rsidRDefault="002C7B32">
      <w:pPr>
        <w:pStyle w:val="Titre1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Default="0091273C" w:rsidP="00E22FF0">
      <w:pPr>
        <w:rPr>
          <w:lang w:val="fr-FR" w:eastAsia="nb-NO"/>
        </w:rPr>
      </w:pPr>
      <w:r>
        <w:rPr>
          <w:lang w:val="fr-FR" w:eastAsia="nb-NO"/>
        </w:rPr>
        <w:t>Stress hydrique (-1700m</w:t>
      </w:r>
      <w:r w:rsidRPr="0091273C">
        <w:rPr>
          <w:vertAlign w:val="superscript"/>
          <w:lang w:val="fr-FR" w:eastAsia="nb-NO"/>
        </w:rPr>
        <w:t>3</w:t>
      </w:r>
      <w:r>
        <w:rPr>
          <w:lang w:val="fr-FR" w:eastAsia="nb-NO"/>
        </w:rPr>
        <w:t>/an/hab.) – Pénurie (-1000m</w:t>
      </w:r>
      <w:r w:rsidRPr="0091273C">
        <w:rPr>
          <w:vertAlign w:val="superscript"/>
          <w:lang w:val="fr-FR" w:eastAsia="nb-NO"/>
        </w:rPr>
        <w:t>3</w:t>
      </w:r>
      <w:r>
        <w:rPr>
          <w:lang w:val="fr-FR" w:eastAsia="nb-NO"/>
        </w:rPr>
        <w:t>/an/habitant)</w:t>
      </w:r>
      <w:r w:rsidR="001C32FB">
        <w:rPr>
          <w:lang w:val="fr-FR" w:eastAsia="nb-NO"/>
        </w:rPr>
        <w:t xml:space="preserve"> – Révolution hydraulique – Réchauffement climatique – « Or bleu »</w:t>
      </w:r>
      <w:r w:rsidR="003644D2">
        <w:rPr>
          <w:lang w:val="fr-FR" w:eastAsia="nb-NO"/>
        </w:rPr>
        <w:t xml:space="preserve"> - Risque « </w:t>
      </w:r>
      <w:proofErr w:type="spellStart"/>
      <w:r w:rsidR="003644D2">
        <w:rPr>
          <w:lang w:val="fr-FR" w:eastAsia="nb-NO"/>
        </w:rPr>
        <w:t>hydropolitique</w:t>
      </w:r>
      <w:proofErr w:type="spellEnd"/>
      <w:r w:rsidR="003644D2">
        <w:rPr>
          <w:lang w:val="fr-FR" w:eastAsia="nb-NO"/>
        </w:rPr>
        <w:t> »</w:t>
      </w:r>
      <w:r w:rsidR="00B30405">
        <w:rPr>
          <w:lang w:val="fr-FR" w:eastAsia="nb-NO"/>
        </w:rPr>
        <w:t xml:space="preserve"> (bassins du Nil, Jourdain, Tigre et Euphrate)</w:t>
      </w:r>
    </w:p>
    <w:p w:rsidR="008665E2" w:rsidRDefault="008665E2" w:rsidP="008665E2">
      <w:pPr>
        <w:pStyle w:val="Titre1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91273C" w:rsidRDefault="00466E9A" w:rsidP="008665E2">
      <w:pPr>
        <w:rPr>
          <w:lang w:val="fr-FR" w:eastAsia="nb-NO"/>
        </w:rPr>
      </w:pPr>
      <w:r>
        <w:rPr>
          <w:lang w:val="fr-FR" w:eastAsia="nb-NO"/>
        </w:rPr>
        <w:t xml:space="preserve">En 100 ans : prélèvement d’eau potable x7, consommation x6. </w:t>
      </w:r>
      <w:r w:rsidR="003644D2">
        <w:rPr>
          <w:lang w:val="fr-FR" w:eastAsia="nb-NO"/>
        </w:rPr>
        <w:t xml:space="preserve">Par habitant par jour : 975L </w:t>
      </w:r>
      <w:r w:rsidR="003644D2" w:rsidRPr="003644D2">
        <w:rPr>
          <w:lang w:val="fr-FR" w:eastAsia="nb-NO"/>
        </w:rPr>
        <w:sym w:font="Wingdings" w:char="F0E0"/>
      </w:r>
      <w:r w:rsidR="003644D2">
        <w:rPr>
          <w:lang w:val="fr-FR" w:eastAsia="nb-NO"/>
        </w:rPr>
        <w:t xml:space="preserve"> 1762L. </w:t>
      </w:r>
      <w:r>
        <w:rPr>
          <w:lang w:val="fr-FR" w:eastAsia="nb-NO"/>
        </w:rPr>
        <w:t xml:space="preserve">– </w:t>
      </w:r>
      <w:r w:rsidR="00B42992">
        <w:rPr>
          <w:lang w:val="fr-FR" w:eastAsia="nb-NO"/>
        </w:rPr>
        <w:t>Personnes privées d’eau potable : 1,1 milliard – Personnes privées d’assainissement : 2,8 milliards – 10 millions de morts par an</w:t>
      </w:r>
      <w:r w:rsidR="003644D2">
        <w:rPr>
          <w:lang w:val="fr-FR" w:eastAsia="nb-NO"/>
        </w:rPr>
        <w:t xml:space="preserve"> à cause de maladies </w:t>
      </w:r>
      <w:r w:rsidR="0091273C">
        <w:rPr>
          <w:lang w:val="fr-FR" w:eastAsia="nb-NO"/>
        </w:rPr>
        <w:t>hydriques</w:t>
      </w:r>
      <w:r w:rsidR="00B85EA8">
        <w:rPr>
          <w:lang w:val="fr-FR" w:eastAsia="nb-NO"/>
        </w:rPr>
        <w:t>.</w:t>
      </w:r>
      <w:r w:rsidR="003644D2">
        <w:rPr>
          <w:lang w:val="fr-FR" w:eastAsia="nb-NO"/>
        </w:rPr>
        <w:t xml:space="preserve"> 40 Etats voient leur approvisionnement en eau dépendre d’un Etat voisin (Irak par exemple avec le Tigre et l’Euphrate qui lui donne 53% de son eau et qui prend source en Turquie). </w:t>
      </w:r>
    </w:p>
    <w:p w:rsidR="0091273C" w:rsidRDefault="0091273C" w:rsidP="008665E2">
      <w:pPr>
        <w:rPr>
          <w:lang w:val="fr-FR" w:eastAsia="nb-NO"/>
        </w:rPr>
      </w:pPr>
      <w:r>
        <w:rPr>
          <w:lang w:val="fr-FR" w:eastAsia="nb-NO"/>
        </w:rPr>
        <w:t>30% de la population mondiale souffre de stress hydrique</w:t>
      </w:r>
      <w:r w:rsidR="001C32FB">
        <w:rPr>
          <w:lang w:val="fr-FR" w:eastAsia="nb-NO"/>
        </w:rPr>
        <w:t xml:space="preserve">, </w:t>
      </w:r>
      <w:r>
        <w:rPr>
          <w:lang w:val="fr-FR" w:eastAsia="nb-NO"/>
        </w:rPr>
        <w:t xml:space="preserve">40% en 2030. </w:t>
      </w:r>
      <w:r w:rsidR="001C32FB">
        <w:rPr>
          <w:lang w:val="fr-FR" w:eastAsia="nb-NO"/>
        </w:rPr>
        <w:t>Consommation journalière: 400L aux USA, 40L en Afrique</w:t>
      </w:r>
    </w:p>
    <w:p w:rsidR="0091273C" w:rsidRDefault="00466E9A" w:rsidP="008665E2">
      <w:pPr>
        <w:rPr>
          <w:lang w:val="fr-FR" w:eastAsia="nb-NO"/>
        </w:rPr>
      </w:pPr>
      <w:r>
        <w:rPr>
          <w:lang w:val="fr-FR" w:eastAsia="nb-NO"/>
        </w:rPr>
        <w:t xml:space="preserve"> </w:t>
      </w:r>
      <w:r w:rsidR="0091273C">
        <w:rPr>
          <w:lang w:val="fr-FR" w:eastAsia="nb-NO"/>
        </w:rPr>
        <w:t>« Triangle de la soif » : du Maroc à la Mongolie, tous les pays sont soumis au stress hydrique, à la pénurie. Seuil critique : Arabie Saoudite (-100m</w:t>
      </w:r>
      <w:r w:rsidR="0091273C" w:rsidRPr="0091273C">
        <w:rPr>
          <w:vertAlign w:val="superscript"/>
          <w:lang w:val="fr-FR" w:eastAsia="nb-NO"/>
        </w:rPr>
        <w:t>3</w:t>
      </w:r>
      <w:r w:rsidR="0091273C">
        <w:rPr>
          <w:lang w:val="fr-FR" w:eastAsia="nb-NO"/>
        </w:rPr>
        <w:t>/an/habitant) et Koweït (10m</w:t>
      </w:r>
      <w:r w:rsidR="0091273C" w:rsidRPr="0091273C">
        <w:rPr>
          <w:vertAlign w:val="superscript"/>
          <w:lang w:val="fr-FR" w:eastAsia="nb-NO"/>
        </w:rPr>
        <w:t>3</w:t>
      </w:r>
      <w:r w:rsidR="0091273C">
        <w:rPr>
          <w:lang w:val="fr-FR" w:eastAsia="nb-NO"/>
        </w:rPr>
        <w:t>/an/habitant)</w:t>
      </w:r>
      <w:r w:rsidR="001C32FB">
        <w:rPr>
          <w:lang w:val="fr-FR" w:eastAsia="nb-NO"/>
        </w:rPr>
        <w:t xml:space="preserve">. Dans les pays du Sud, 50% de l’eau prélevée s’évapore sous le Soleil. </w:t>
      </w:r>
    </w:p>
    <w:p w:rsidR="001C32FB" w:rsidRDefault="001C32FB" w:rsidP="008665E2">
      <w:pPr>
        <w:rPr>
          <w:lang w:val="fr-FR" w:eastAsia="nb-NO"/>
        </w:rPr>
      </w:pPr>
      <w:r>
        <w:rPr>
          <w:lang w:val="fr-FR" w:eastAsia="nb-NO"/>
        </w:rPr>
        <w:t>Consommation d’eau : 70% agriculture – 20% industrie – 10% eau domestique.</w:t>
      </w:r>
    </w:p>
    <w:p w:rsidR="00CB6BE7" w:rsidRDefault="00CB6BE7" w:rsidP="008665E2">
      <w:pPr>
        <w:rPr>
          <w:lang w:val="fr-FR" w:eastAsia="nb-NO"/>
        </w:rPr>
      </w:pPr>
      <w:r>
        <w:rPr>
          <w:lang w:val="fr-FR" w:eastAsia="nb-NO"/>
        </w:rPr>
        <w:t xml:space="preserve">Un africain sur 3 est relié au réseau électrique. La BM a investi 2Mds$ en 2014, notamment dans des projets hydroélectriques (seulement 10%  du potentiel de l’ASS est exploité), notamment au Rwanda, Tanzanie et Burundi (complexe </w:t>
      </w:r>
      <w:proofErr w:type="spellStart"/>
      <w:r>
        <w:rPr>
          <w:lang w:val="fr-FR" w:eastAsia="nb-NO"/>
        </w:rPr>
        <w:t>Jiji</w:t>
      </w:r>
      <w:proofErr w:type="spellEnd"/>
      <w:r>
        <w:rPr>
          <w:lang w:val="fr-FR" w:eastAsia="nb-NO"/>
        </w:rPr>
        <w:t>-</w:t>
      </w:r>
      <w:proofErr w:type="spellStart"/>
      <w:r>
        <w:rPr>
          <w:lang w:val="fr-FR" w:eastAsia="nb-NO"/>
        </w:rPr>
        <w:t>Mulembwe</w:t>
      </w:r>
      <w:proofErr w:type="spellEnd"/>
      <w:r>
        <w:rPr>
          <w:lang w:val="fr-FR" w:eastAsia="nb-NO"/>
        </w:rPr>
        <w:t xml:space="preserve">). </w:t>
      </w:r>
      <w:r w:rsidR="003644D2">
        <w:rPr>
          <w:lang w:val="fr-FR" w:eastAsia="nb-NO"/>
        </w:rPr>
        <w:t xml:space="preserve">Pour que tout le monde ait accès à l’eau, on considère qu’il faudrait investir 100 milliards de dollars par an. </w:t>
      </w:r>
    </w:p>
    <w:p w:rsidR="002C7B3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2C7B32" w:rsidRDefault="001C32FB" w:rsidP="002C7B32">
      <w:pPr>
        <w:rPr>
          <w:lang w:val="fr-FR" w:eastAsia="nb-NO"/>
        </w:rPr>
      </w:pPr>
      <w:r>
        <w:rPr>
          <w:lang w:val="fr-FR" w:eastAsia="nb-NO"/>
        </w:rPr>
        <w:t xml:space="preserve">France : eau au robinet (1930), évacuation par les égouts (1960), traitement (1980). </w:t>
      </w:r>
      <w:r w:rsidR="00725695">
        <w:rPr>
          <w:lang w:val="fr-FR" w:eastAsia="nb-NO"/>
        </w:rPr>
        <w:t xml:space="preserve">Irlande : eau potable gratuite, manifestation contre le fait qu’elle devienne payante, notamment à Dublin, ce qui est prévu par le plan de sauvetage. </w:t>
      </w:r>
    </w:p>
    <w:p w:rsidR="00672ABB" w:rsidRDefault="00672ABB" w:rsidP="002C7B32">
      <w:pPr>
        <w:rPr>
          <w:lang w:val="fr-FR" w:eastAsia="nb-NO"/>
        </w:rPr>
      </w:pPr>
      <w:r>
        <w:rPr>
          <w:lang w:val="fr-FR" w:eastAsia="nb-NO"/>
        </w:rPr>
        <w:t xml:space="preserve">Le long du fleuve Sénégal, amélioration de l’irrigation, mais les étendues d’eau servent de sites de reproduction à des insectes vecteurs de paludisme. </w:t>
      </w:r>
      <w:r w:rsidR="00557968">
        <w:rPr>
          <w:lang w:val="fr-FR" w:eastAsia="nb-NO"/>
        </w:rPr>
        <w:t>Ainsi, la BM a financé des moustiquaires pour protéger 6 millions de riverains.</w:t>
      </w:r>
    </w:p>
    <w:p w:rsidR="001C32FB" w:rsidRDefault="001C32FB" w:rsidP="002C7B32">
      <w:pPr>
        <w:rPr>
          <w:lang w:val="fr-FR" w:eastAsia="nb-NO"/>
        </w:rPr>
      </w:pPr>
      <w:r>
        <w:rPr>
          <w:lang w:val="fr-FR" w:eastAsia="nb-NO"/>
        </w:rPr>
        <w:t xml:space="preserve">Conflit du Jourdain : </w:t>
      </w:r>
    </w:p>
    <w:p w:rsidR="001C32FB" w:rsidRDefault="001C32FB" w:rsidP="002C7B32">
      <w:pPr>
        <w:rPr>
          <w:lang w:val="fr-FR" w:eastAsia="nb-NO"/>
        </w:rPr>
      </w:pPr>
      <w:r>
        <w:rPr>
          <w:lang w:val="fr-FR" w:eastAsia="nb-NO"/>
        </w:rPr>
        <w:t>Grand Barrage de la Renaissance (Ethiopie)</w:t>
      </w:r>
      <w:r w:rsidR="003644D2">
        <w:rPr>
          <w:lang w:val="fr-FR" w:eastAsia="nb-NO"/>
        </w:rPr>
        <w:t xml:space="preserve"> : </w:t>
      </w:r>
    </w:p>
    <w:p w:rsidR="003644D2" w:rsidRDefault="003644D2" w:rsidP="002C7B32">
      <w:pPr>
        <w:rPr>
          <w:lang w:val="fr-FR" w:eastAsia="nb-NO"/>
        </w:rPr>
      </w:pPr>
      <w:r>
        <w:rPr>
          <w:lang w:val="fr-FR" w:eastAsia="nb-NO"/>
        </w:rPr>
        <w:t xml:space="preserve">Barrage des Trois-Gorges : construit sur le </w:t>
      </w:r>
      <w:proofErr w:type="spellStart"/>
      <w:r>
        <w:rPr>
          <w:lang w:val="fr-FR" w:eastAsia="nb-NO"/>
        </w:rPr>
        <w:t>Yangze</w:t>
      </w:r>
      <w:proofErr w:type="spellEnd"/>
      <w:r>
        <w:rPr>
          <w:lang w:val="fr-FR" w:eastAsia="nb-NO"/>
        </w:rPr>
        <w:t xml:space="preserve"> (3</w:t>
      </w:r>
      <w:r w:rsidRPr="003644D2">
        <w:rPr>
          <w:vertAlign w:val="superscript"/>
          <w:lang w:val="fr-FR" w:eastAsia="nb-NO"/>
        </w:rPr>
        <w:t>ème</w:t>
      </w:r>
      <w:r>
        <w:rPr>
          <w:lang w:val="fr-FR" w:eastAsia="nb-NO"/>
        </w:rPr>
        <w:t xml:space="preserve"> fleuve du monde par son débit moyen) pour faire face aux inondations, produire de l’énergie hydroélectrique</w:t>
      </w:r>
      <w:r w:rsidR="00B30405">
        <w:rPr>
          <w:lang w:val="fr-FR" w:eastAsia="nb-NO"/>
        </w:rPr>
        <w:t xml:space="preserve"> (18000MW)</w:t>
      </w:r>
      <w:r>
        <w:rPr>
          <w:lang w:val="fr-FR" w:eastAsia="nb-NO"/>
        </w:rPr>
        <w:t xml:space="preserve"> mais aussi alimenter Pékin en eau.</w:t>
      </w:r>
    </w:p>
    <w:p w:rsidR="003644D2" w:rsidRDefault="003644D2" w:rsidP="002C7B32">
      <w:pPr>
        <w:rPr>
          <w:lang w:val="fr-FR" w:eastAsia="nb-NO"/>
        </w:rPr>
      </w:pPr>
      <w:r>
        <w:rPr>
          <w:lang w:val="fr-FR" w:eastAsia="nb-NO"/>
        </w:rPr>
        <w:t xml:space="preserve">Droit à l’eau potable : a été instauré en Afrique du Sud. </w:t>
      </w:r>
    </w:p>
    <w:p w:rsidR="00B30405" w:rsidRDefault="00B30405" w:rsidP="002C7B32">
      <w:pPr>
        <w:rPr>
          <w:lang w:val="fr-FR" w:eastAsia="nb-NO"/>
        </w:rPr>
      </w:pPr>
      <w:r>
        <w:rPr>
          <w:lang w:val="fr-FR" w:eastAsia="nb-NO"/>
        </w:rPr>
        <w:t xml:space="preserve">Le sauvetage de la « petite Aral » au Kazakhstan condamne plus rapidement la Grande Aral située principalement en Ouzbékistan. </w:t>
      </w:r>
    </w:p>
    <w:p w:rsidR="00F219A6" w:rsidRDefault="00F219A6" w:rsidP="002C7B32">
      <w:pPr>
        <w:rPr>
          <w:lang w:val="fr-FR" w:eastAsia="nb-NO"/>
        </w:rPr>
      </w:pPr>
      <w:r>
        <w:rPr>
          <w:lang w:val="fr-FR" w:eastAsia="nb-NO"/>
        </w:rPr>
        <w:t>Iran : la « prochaine Somalie » ? Immense désert dans 30 ans ? Ces deux dernières années, le lac d’</w:t>
      </w:r>
      <w:proofErr w:type="spellStart"/>
      <w:r>
        <w:rPr>
          <w:lang w:val="fr-FR" w:eastAsia="nb-NO"/>
        </w:rPr>
        <w:t>Oroumiyeh</w:t>
      </w:r>
      <w:proofErr w:type="spellEnd"/>
      <w:r>
        <w:rPr>
          <w:lang w:val="fr-FR" w:eastAsia="nb-NO"/>
        </w:rPr>
        <w:t xml:space="preserve"> (5200km²) s’est asséché à 95%. Pour le sauver, budget de 7300Mds de rials (180M€). Plan « </w:t>
      </w:r>
      <w:proofErr w:type="spellStart"/>
      <w:r>
        <w:rPr>
          <w:lang w:val="fr-FR" w:eastAsia="nb-NO"/>
        </w:rPr>
        <w:t>Nakasht</w:t>
      </w:r>
      <w:proofErr w:type="spellEnd"/>
      <w:r>
        <w:rPr>
          <w:lang w:val="fr-FR" w:eastAsia="nb-NO"/>
        </w:rPr>
        <w:t xml:space="preserve"> » (« ne pas  cultiver »), agriculteurs récompensés de 1200€/hectare non cultivé. A </w:t>
      </w:r>
      <w:proofErr w:type="spellStart"/>
      <w:r>
        <w:rPr>
          <w:lang w:val="fr-FR" w:eastAsia="nb-NO"/>
        </w:rPr>
        <w:t>Isphahan</w:t>
      </w:r>
      <w:proofErr w:type="spellEnd"/>
      <w:r>
        <w:rPr>
          <w:lang w:val="fr-FR" w:eastAsia="nb-NO"/>
        </w:rPr>
        <w:t xml:space="preserve">, assèchement de la rivière </w:t>
      </w:r>
      <w:proofErr w:type="spellStart"/>
      <w:r>
        <w:rPr>
          <w:lang w:val="fr-FR" w:eastAsia="nb-NO"/>
        </w:rPr>
        <w:t>Zayandeh</w:t>
      </w:r>
      <w:proofErr w:type="spellEnd"/>
      <w:r>
        <w:rPr>
          <w:lang w:val="fr-FR" w:eastAsia="nb-NO"/>
        </w:rPr>
        <w:t>. Cause : après la révolution de 1979, développement tous azimuts de l’agriculture</w:t>
      </w:r>
      <w:r w:rsidR="00087251">
        <w:rPr>
          <w:lang w:val="fr-FR" w:eastAsia="nb-NO"/>
        </w:rPr>
        <w:t xml:space="preserve"> (il en faudrait 50% de moins)</w:t>
      </w:r>
      <w:r>
        <w:rPr>
          <w:lang w:val="fr-FR" w:eastAsia="nb-NO"/>
        </w:rPr>
        <w:t xml:space="preserve">. Utilise 92% de l’eau consommée dans le pays, 70% de perte. 2000  digues au total, </w:t>
      </w:r>
      <w:proofErr w:type="gramStart"/>
      <w:r>
        <w:rPr>
          <w:lang w:val="fr-FR" w:eastAsia="nb-NO"/>
        </w:rPr>
        <w:t>favorise</w:t>
      </w:r>
      <w:proofErr w:type="gramEnd"/>
      <w:r>
        <w:rPr>
          <w:lang w:val="fr-FR" w:eastAsia="nb-NO"/>
        </w:rPr>
        <w:t xml:space="preserve"> évaporation ! 650 000 puits sans permission, épuisement des nappes phréatiques. Précipitations : -16% en 40 ans 250mm/an). Inaction d’</w:t>
      </w:r>
      <w:proofErr w:type="spellStart"/>
      <w:r>
        <w:rPr>
          <w:lang w:val="fr-FR" w:eastAsia="nb-NO"/>
        </w:rPr>
        <w:t>Ahmadinejad</w:t>
      </w:r>
      <w:proofErr w:type="spellEnd"/>
      <w:r>
        <w:rPr>
          <w:lang w:val="fr-FR" w:eastAsia="nb-NO"/>
        </w:rPr>
        <w:t xml:space="preserve"> (2005-2013) qui a annulé l’ordre de boucher les puits non autorisés. 80% des nappes phréatiques sont dans un </w:t>
      </w:r>
      <w:r w:rsidR="00192108">
        <w:rPr>
          <w:lang w:val="fr-FR" w:eastAsia="nb-NO"/>
        </w:rPr>
        <w:t>é</w:t>
      </w:r>
      <w:r>
        <w:rPr>
          <w:lang w:val="fr-FR" w:eastAsia="nb-NO"/>
        </w:rPr>
        <w:t xml:space="preserve">tat critique. </w:t>
      </w:r>
    </w:p>
    <w:p w:rsidR="00A5689D" w:rsidRPr="002C7B32" w:rsidRDefault="00A5689D" w:rsidP="002C7B32">
      <w:pPr>
        <w:rPr>
          <w:lang w:val="fr-FR" w:eastAsia="nb-NO"/>
        </w:rPr>
      </w:pPr>
      <w:r>
        <w:rPr>
          <w:lang w:val="fr-FR" w:eastAsia="nb-NO"/>
        </w:rPr>
        <w:t>Grande rivière artificielle : projet libyen engloutissant 50% du budget national afin de doubler les sur</w:t>
      </w:r>
      <w:r w:rsidR="00881DE6">
        <w:rPr>
          <w:lang w:val="fr-FR" w:eastAsia="nb-NO"/>
        </w:rPr>
        <w:t xml:space="preserve">faces agricoles. Eau gratuite. </w:t>
      </w:r>
    </w:p>
    <w:p w:rsidR="006D6342" w:rsidRPr="002C7B32" w:rsidRDefault="002C7B32" w:rsidP="002C7B32">
      <w:pPr>
        <w:pStyle w:val="Titre1"/>
        <w:spacing w:line="264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lastRenderedPageBreak/>
        <w:t xml:space="preserve">REFERENCES : </w:t>
      </w:r>
    </w:p>
    <w:p w:rsidR="002C7B32" w:rsidRPr="001C32FB" w:rsidRDefault="001C32FB" w:rsidP="002C7B32">
      <w:pPr>
        <w:rPr>
          <w:lang w:val="fr-FR"/>
        </w:rPr>
      </w:pPr>
      <w:r>
        <w:rPr>
          <w:lang w:val="fr-FR"/>
        </w:rPr>
        <w:t>« </w:t>
      </w:r>
      <w:r w:rsidRPr="001C32FB">
        <w:rPr>
          <w:lang w:val="fr-FR"/>
        </w:rPr>
        <w:t>L’eau est le seu</w:t>
      </w:r>
      <w:r>
        <w:rPr>
          <w:lang w:val="fr-FR"/>
        </w:rPr>
        <w:t>l</w:t>
      </w:r>
      <w:r w:rsidRPr="001C32FB">
        <w:rPr>
          <w:lang w:val="fr-FR"/>
        </w:rPr>
        <w:t xml:space="preserve"> mobile</w:t>
      </w:r>
      <w:r>
        <w:rPr>
          <w:lang w:val="fr-FR"/>
        </w:rPr>
        <w:t xml:space="preserve"> </w:t>
      </w:r>
      <w:r w:rsidRPr="001C32FB">
        <w:rPr>
          <w:lang w:val="fr-FR"/>
        </w:rPr>
        <w:t>pouvant entra</w:t>
      </w:r>
      <w:r>
        <w:rPr>
          <w:lang w:val="fr-FR"/>
        </w:rPr>
        <w:t>îner l’Egypte dans une nouvelle guerre » Sadate</w:t>
      </w:r>
    </w:p>
    <w:sectPr w:rsidR="002C7B32" w:rsidRPr="001C32FB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1566BD"/>
    <w:rsid w:val="00050697"/>
    <w:rsid w:val="00087251"/>
    <w:rsid w:val="00091ECC"/>
    <w:rsid w:val="00097A6E"/>
    <w:rsid w:val="000E3387"/>
    <w:rsid w:val="00102D75"/>
    <w:rsid w:val="001566BD"/>
    <w:rsid w:val="00161623"/>
    <w:rsid w:val="00192108"/>
    <w:rsid w:val="001C32FB"/>
    <w:rsid w:val="00263A15"/>
    <w:rsid w:val="002C7B32"/>
    <w:rsid w:val="002E15D1"/>
    <w:rsid w:val="002F61C0"/>
    <w:rsid w:val="003644D2"/>
    <w:rsid w:val="003D0E38"/>
    <w:rsid w:val="003E394A"/>
    <w:rsid w:val="00402F55"/>
    <w:rsid w:val="00466E9A"/>
    <w:rsid w:val="00470696"/>
    <w:rsid w:val="00496709"/>
    <w:rsid w:val="004B1DB4"/>
    <w:rsid w:val="004C4602"/>
    <w:rsid w:val="004D0689"/>
    <w:rsid w:val="00557968"/>
    <w:rsid w:val="005E5F31"/>
    <w:rsid w:val="006056A8"/>
    <w:rsid w:val="00652696"/>
    <w:rsid w:val="00672ABB"/>
    <w:rsid w:val="006740A2"/>
    <w:rsid w:val="006A531C"/>
    <w:rsid w:val="006D6342"/>
    <w:rsid w:val="00725695"/>
    <w:rsid w:val="0073088F"/>
    <w:rsid w:val="0074574E"/>
    <w:rsid w:val="007A2E16"/>
    <w:rsid w:val="007D7565"/>
    <w:rsid w:val="008205E6"/>
    <w:rsid w:val="008332D2"/>
    <w:rsid w:val="0086045E"/>
    <w:rsid w:val="008640F5"/>
    <w:rsid w:val="008665E2"/>
    <w:rsid w:val="00881DE6"/>
    <w:rsid w:val="0091273C"/>
    <w:rsid w:val="00A158CF"/>
    <w:rsid w:val="00A2024B"/>
    <w:rsid w:val="00A364D8"/>
    <w:rsid w:val="00A442D9"/>
    <w:rsid w:val="00A5689D"/>
    <w:rsid w:val="00A7322E"/>
    <w:rsid w:val="00A877BB"/>
    <w:rsid w:val="00AE672B"/>
    <w:rsid w:val="00B17F69"/>
    <w:rsid w:val="00B30405"/>
    <w:rsid w:val="00B42992"/>
    <w:rsid w:val="00B65C9D"/>
    <w:rsid w:val="00B67651"/>
    <w:rsid w:val="00B75FE6"/>
    <w:rsid w:val="00B81E4B"/>
    <w:rsid w:val="00B85EA8"/>
    <w:rsid w:val="00B95C52"/>
    <w:rsid w:val="00C03347"/>
    <w:rsid w:val="00C73716"/>
    <w:rsid w:val="00CA3494"/>
    <w:rsid w:val="00CB6BE7"/>
    <w:rsid w:val="00D03209"/>
    <w:rsid w:val="00D80A9A"/>
    <w:rsid w:val="00E22FF0"/>
    <w:rsid w:val="00E4387F"/>
    <w:rsid w:val="00E44AD9"/>
    <w:rsid w:val="00F112FE"/>
    <w:rsid w:val="00F219A6"/>
    <w:rsid w:val="00FB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0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 Cornilliet</cp:lastModifiedBy>
  <cp:revision>2</cp:revision>
  <cp:lastPrinted>2012-08-02T20:18:00Z</cp:lastPrinted>
  <dcterms:created xsi:type="dcterms:W3CDTF">2015-02-03T10:24:00Z</dcterms:created>
  <dcterms:modified xsi:type="dcterms:W3CDTF">2015-02-03T10:24:00Z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