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4B" w:rsidRPr="002C7B32" w:rsidRDefault="002C7B32" w:rsidP="002C7B32">
      <w:pPr>
        <w:pStyle w:val="Titre"/>
        <w:jc w:val="center"/>
        <w:rPr>
          <w:noProof/>
          <w:lang w:val="fr-FR"/>
        </w:rPr>
      </w:pPr>
      <w:r w:rsidRPr="002C7B32">
        <w:rPr>
          <w:noProof/>
          <w:lang w:val="fr-FR"/>
        </w:rPr>
        <w:sym w:font="Wingdings" w:char="F0E0"/>
      </w:r>
      <w:r w:rsidR="009C36E8" w:rsidRPr="009C36E8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="00EC43EB">
        <w:rPr>
          <w:noProof/>
          <w:lang w:val="fr-FR"/>
        </w:rPr>
        <w:t>DEVELOPPEMENT</w:t>
      </w:r>
      <w:r w:rsidR="00FF7B58" w:rsidRPr="00FF7B58">
        <w:rPr>
          <w:noProof/>
          <w:lang w:val="fr-FR"/>
        </w:rPr>
        <w:sym w:font="Wingdings" w:char="F0DF"/>
      </w:r>
      <w:r w:rsidR="006C4C60" w:rsidRPr="006C4C60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</w:p>
    <w:p w:rsidR="00B81E4B" w:rsidRPr="002C7B32" w:rsidRDefault="002C7B32">
      <w:pPr>
        <w:pStyle w:val="Titre1"/>
        <w:rPr>
          <w:noProof/>
          <w:lang w:val="fr-FR" w:eastAsia="nb-NO"/>
        </w:rPr>
      </w:pPr>
      <w:r w:rsidRPr="002C7B32">
        <w:rPr>
          <w:noProof/>
          <w:lang w:val="fr-FR" w:eastAsia="nb-NO"/>
        </w:rPr>
        <w:t>CONCEPTS et termes clés</w:t>
      </w:r>
      <w:r w:rsidR="008665E2">
        <w:rPr>
          <w:noProof/>
          <w:lang w:val="fr-FR" w:eastAsia="nb-NO"/>
        </w:rPr>
        <w:t> :</w:t>
      </w:r>
    </w:p>
    <w:p w:rsidR="00E22FF0" w:rsidRPr="00EC43EB" w:rsidRDefault="00EC43EB" w:rsidP="00E22FF0">
      <w:pPr>
        <w:rPr>
          <w:lang w:val="fr-FR" w:eastAsia="nb-NO"/>
        </w:rPr>
      </w:pPr>
      <w:r>
        <w:rPr>
          <w:lang w:val="fr-FR" w:eastAsia="nb-NO"/>
        </w:rPr>
        <w:t xml:space="preserve">IDH – PMA </w:t>
      </w:r>
      <w:r w:rsidR="001B3397">
        <w:rPr>
          <w:lang w:val="fr-FR" w:eastAsia="nb-NO"/>
        </w:rPr>
        <w:t xml:space="preserve">– CNUCED - </w:t>
      </w:r>
      <w:r>
        <w:rPr>
          <w:lang w:val="fr-FR" w:eastAsia="nb-NO"/>
        </w:rPr>
        <w:t xml:space="preserve"> </w:t>
      </w:r>
      <w:r w:rsidR="00331A60">
        <w:rPr>
          <w:lang w:val="fr-FR" w:eastAsia="nb-NO"/>
        </w:rPr>
        <w:t xml:space="preserve">OMD : </w:t>
      </w:r>
      <w:r w:rsidRPr="00EC43EB">
        <w:rPr>
          <w:lang w:val="fr-FR" w:eastAsia="nb-NO"/>
        </w:rPr>
        <w:t>Objectifs du millénaire de développement</w:t>
      </w:r>
      <w:r w:rsidR="00331A60">
        <w:rPr>
          <w:lang w:val="fr-FR" w:eastAsia="nb-NO"/>
        </w:rPr>
        <w:t xml:space="preserve"> (2000-2015) – ODD : Objectifs du développement durable (2015-2030)</w:t>
      </w:r>
    </w:p>
    <w:p w:rsidR="008665E2" w:rsidRDefault="008665E2" w:rsidP="008665E2">
      <w:pPr>
        <w:pStyle w:val="Titre1"/>
        <w:rPr>
          <w:noProof/>
          <w:lang w:val="fr-FR" w:eastAsia="nb-NO"/>
        </w:rPr>
      </w:pPr>
      <w:r>
        <w:rPr>
          <w:noProof/>
          <w:lang w:val="fr-FR" w:eastAsia="nb-NO"/>
        </w:rPr>
        <w:t>CHiffres :</w:t>
      </w:r>
    </w:p>
    <w:p w:rsidR="008665E2" w:rsidRDefault="008F705F" w:rsidP="008665E2">
      <w:pPr>
        <w:rPr>
          <w:lang w:val="fr-FR" w:eastAsia="nb-NO"/>
        </w:rPr>
      </w:pPr>
      <w:r>
        <w:rPr>
          <w:lang w:val="fr-FR" w:eastAsia="nb-NO"/>
        </w:rPr>
        <w:t xml:space="preserve">Prix de l’essence au Qatar : 20 centimes le litre de Super (moins cher que l’eau minérale). </w:t>
      </w:r>
    </w:p>
    <w:p w:rsidR="008F705F" w:rsidRPr="008665E2" w:rsidRDefault="008F705F" w:rsidP="008665E2">
      <w:pPr>
        <w:rPr>
          <w:lang w:val="fr-FR" w:eastAsia="nb-NO"/>
        </w:rPr>
      </w:pPr>
      <w:r>
        <w:rPr>
          <w:lang w:val="fr-FR" w:eastAsia="nb-NO"/>
        </w:rPr>
        <w:t>Rejets annuels de CO</w:t>
      </w:r>
      <w:r w:rsidRPr="008F705F">
        <w:rPr>
          <w:vertAlign w:val="subscript"/>
          <w:lang w:val="fr-FR" w:eastAsia="nb-NO"/>
        </w:rPr>
        <w:t>2</w:t>
      </w:r>
      <w:r>
        <w:rPr>
          <w:lang w:val="fr-FR" w:eastAsia="nb-NO"/>
        </w:rPr>
        <w:t xml:space="preserve"> d’un Qatarien : 53,4 tonnes. 17,5 tonnes pour un Américain. 5,2 tonnes pour un Chinois. </w:t>
      </w:r>
    </w:p>
    <w:p w:rsidR="002C7B32" w:rsidRPr="002C7B3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>Exemples</w:t>
      </w:r>
      <w:r w:rsidR="00B75FE6" w:rsidRPr="002C7B32">
        <w:rPr>
          <w:rFonts w:ascii="Arial" w:hAnsi="Arial"/>
          <w:noProof/>
          <w:color w:val="E76A1D"/>
          <w:lang w:val="fr-FR"/>
        </w:rPr>
        <w:t xml:space="preserve"> : </w:t>
      </w:r>
    </w:p>
    <w:p w:rsidR="002C7B32" w:rsidRDefault="004059BC" w:rsidP="002C7B32">
      <w:pPr>
        <w:rPr>
          <w:lang w:val="fr-FR" w:eastAsia="nb-NO"/>
        </w:rPr>
      </w:pPr>
      <w:proofErr w:type="spellStart"/>
      <w:r>
        <w:rPr>
          <w:lang w:val="fr-FR" w:eastAsia="nb-NO"/>
        </w:rPr>
        <w:t>Trafigura</w:t>
      </w:r>
      <w:proofErr w:type="spellEnd"/>
      <w:r>
        <w:rPr>
          <w:lang w:val="fr-FR" w:eastAsia="nb-NO"/>
        </w:rPr>
        <w:t xml:space="preserve"> et la </w:t>
      </w:r>
      <w:proofErr w:type="spellStart"/>
      <w:r>
        <w:rPr>
          <w:lang w:val="fr-FR" w:eastAsia="nb-NO"/>
        </w:rPr>
        <w:t>la</w:t>
      </w:r>
      <w:proofErr w:type="spellEnd"/>
      <w:r>
        <w:rPr>
          <w:lang w:val="fr-FR" w:eastAsia="nb-NO"/>
        </w:rPr>
        <w:t xml:space="preserve"> </w:t>
      </w:r>
      <w:proofErr w:type="spellStart"/>
      <w:r>
        <w:rPr>
          <w:lang w:val="fr-FR" w:eastAsia="nb-NO"/>
        </w:rPr>
        <w:t>gune</w:t>
      </w:r>
      <w:proofErr w:type="spellEnd"/>
      <w:r>
        <w:rPr>
          <w:lang w:val="fr-FR" w:eastAsia="nb-NO"/>
        </w:rPr>
        <w:t xml:space="preserve"> d’Abidjan</w:t>
      </w:r>
    </w:p>
    <w:p w:rsidR="001B3397" w:rsidRPr="001B3397" w:rsidRDefault="001B3397" w:rsidP="002C7B32">
      <w:pPr>
        <w:rPr>
          <w:lang w:val="fr-FR" w:eastAsia="nb-NO"/>
        </w:rPr>
      </w:pPr>
      <w:r>
        <w:rPr>
          <w:lang w:val="fr-FR" w:eastAsia="nb-NO"/>
        </w:rPr>
        <w:t xml:space="preserve">48 PMA (dont 35 en Afrique). </w:t>
      </w:r>
      <w:r w:rsidRPr="001B3397">
        <w:rPr>
          <w:lang w:val="fr-FR" w:eastAsia="nb-NO"/>
        </w:rPr>
        <w:t>Depuis 40 ans, seuls le Botswana (fin 1994), le Cap-Vert (fin 2007), les Maldives (début 2011) et Samoa début 2014) ont pu sortir de cette classification.</w:t>
      </w:r>
    </w:p>
    <w:p w:rsidR="006D634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 xml:space="preserve">REFERENCES : </w:t>
      </w:r>
    </w:p>
    <w:p w:rsidR="001B3397" w:rsidRPr="00331A60" w:rsidRDefault="001B3397" w:rsidP="001B3397">
      <w:pPr>
        <w:rPr>
          <w:lang w:val="fr-FR"/>
        </w:rPr>
      </w:pPr>
      <w:r w:rsidRPr="00331A60">
        <w:rPr>
          <w:b/>
          <w:i/>
          <w:u w:val="single"/>
          <w:lang w:val="fr-FR"/>
        </w:rPr>
        <w:t xml:space="preserve">Croissance et transformation structurelle : un programme de développement pour l'après-2015 – CNUCED (mené par Rolf </w:t>
      </w:r>
      <w:proofErr w:type="spellStart"/>
      <w:r w:rsidRPr="00331A60">
        <w:rPr>
          <w:b/>
          <w:i/>
          <w:u w:val="single"/>
          <w:lang w:val="fr-FR"/>
        </w:rPr>
        <w:t>Traeger</w:t>
      </w:r>
      <w:proofErr w:type="spellEnd"/>
      <w:r w:rsidRPr="00331A60">
        <w:rPr>
          <w:b/>
          <w:i/>
          <w:u w:val="single"/>
          <w:lang w:val="fr-FR"/>
        </w:rPr>
        <w:t>)</w:t>
      </w:r>
      <w:r>
        <w:rPr>
          <w:lang w:val="fr-FR"/>
        </w:rPr>
        <w:t> : identification d’un « paradoxe PMA ». Entre 2002 et 2008, les 48 PMA ont eu une croissance annuelle moyenne supérieure à 7% (mieux que les pays en développement). Depuis 2008 : 5,7%/an en moyenne. Or, pas de progrès dans la réalisation des Objectifs du millénaire. P</w:t>
      </w:r>
      <w:r w:rsidRPr="001B3397">
        <w:rPr>
          <w:lang w:val="fr-FR"/>
        </w:rPr>
        <w:t>aradoxe : une croissance économique forte accompagnée d'un développeme</w:t>
      </w:r>
      <w:r>
        <w:rPr>
          <w:lang w:val="fr-FR"/>
        </w:rPr>
        <w:t xml:space="preserve">nt économique limité. Cause : pas de transformation structurelle de l’économie vers des secteurs plus productifs. </w:t>
      </w:r>
      <w:r w:rsidR="00331A60">
        <w:rPr>
          <w:lang w:val="fr-FR"/>
        </w:rPr>
        <w:t xml:space="preserve">Bangladesh, Lesotho, Cambodge ont un peu réussi. A l’opposé, au Malawi ou en Guinée-Bissau. RDC, Tchad, Angola, Zambie : forte croissance des exportations de matières premières, mais peu d’emplois et d’entraînement sur le reste de l’économie. « Pour casser </w:t>
      </w:r>
      <w:r w:rsidR="00331A60" w:rsidRPr="00331A60">
        <w:rPr>
          <w:lang w:val="fr-FR"/>
        </w:rPr>
        <w:t>le cycle qui mène de la pauvreté rurale à l'exil vers une précarisatio</w:t>
      </w:r>
      <w:r w:rsidR="00331A60">
        <w:rPr>
          <w:lang w:val="fr-FR"/>
        </w:rPr>
        <w:t xml:space="preserve">n encore plus extrême en </w:t>
      </w:r>
      <w:proofErr w:type="gramStart"/>
      <w:r w:rsidR="00331A60">
        <w:rPr>
          <w:lang w:val="fr-FR"/>
        </w:rPr>
        <w:t>ville.,</w:t>
      </w:r>
      <w:proofErr w:type="gramEnd"/>
      <w:r w:rsidR="00331A60">
        <w:rPr>
          <w:lang w:val="fr-FR"/>
        </w:rPr>
        <w:t xml:space="preserve"> i</w:t>
      </w:r>
      <w:r w:rsidR="00331A60" w:rsidRPr="00331A60">
        <w:rPr>
          <w:lang w:val="fr-FR"/>
        </w:rPr>
        <w:t>l sera important de diversifier l'économie rurale vers l'artisanat, les services de consultance liés à l'agriculture (agronomes, vétérinaires...), la petite industrie de transformation, les s</w:t>
      </w:r>
      <w:r w:rsidR="00331A60">
        <w:rPr>
          <w:lang w:val="fr-FR"/>
        </w:rPr>
        <w:t xml:space="preserve">ervices financiers de proximité. » </w:t>
      </w:r>
      <w:proofErr w:type="spellStart"/>
      <w:r w:rsidR="00331A60">
        <w:rPr>
          <w:lang w:val="fr-FR"/>
        </w:rPr>
        <w:t>Reccommandations</w:t>
      </w:r>
      <w:proofErr w:type="spellEnd"/>
      <w:r w:rsidR="00331A60">
        <w:rPr>
          <w:lang w:val="fr-FR"/>
        </w:rPr>
        <w:t xml:space="preserve"> finales : plus d’investissements productifs, transfert vers les secteurs à productivité forte et croissance et enfin viser mieux que la stabilisation macroéconomique : la transformation structurelle. </w:t>
      </w:r>
    </w:p>
    <w:p w:rsidR="002C7B32" w:rsidRPr="001B3397" w:rsidRDefault="002C7B32" w:rsidP="002C7B32">
      <w:pPr>
        <w:rPr>
          <w:lang w:val="fr-FR"/>
        </w:rPr>
      </w:pPr>
    </w:p>
    <w:sectPr w:rsidR="002C7B32" w:rsidRPr="001B3397" w:rsidSect="002C7B32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savePreviewPicture/>
  <w:compat/>
  <w:rsids>
    <w:rsidRoot w:val="001566BD"/>
    <w:rsid w:val="00050697"/>
    <w:rsid w:val="00091ECC"/>
    <w:rsid w:val="00093985"/>
    <w:rsid w:val="000E0E18"/>
    <w:rsid w:val="000E3387"/>
    <w:rsid w:val="001566BD"/>
    <w:rsid w:val="00161623"/>
    <w:rsid w:val="00190A15"/>
    <w:rsid w:val="001B3397"/>
    <w:rsid w:val="00263A15"/>
    <w:rsid w:val="002C7B32"/>
    <w:rsid w:val="002E15D1"/>
    <w:rsid w:val="002F61C0"/>
    <w:rsid w:val="00331A60"/>
    <w:rsid w:val="0035199D"/>
    <w:rsid w:val="003D0E38"/>
    <w:rsid w:val="003E394A"/>
    <w:rsid w:val="00402F55"/>
    <w:rsid w:val="004059BC"/>
    <w:rsid w:val="00470696"/>
    <w:rsid w:val="00496709"/>
    <w:rsid w:val="004B1DB4"/>
    <w:rsid w:val="004B346D"/>
    <w:rsid w:val="004D0689"/>
    <w:rsid w:val="00546EB4"/>
    <w:rsid w:val="005E5F31"/>
    <w:rsid w:val="006056A8"/>
    <w:rsid w:val="00652696"/>
    <w:rsid w:val="006740A2"/>
    <w:rsid w:val="006A531C"/>
    <w:rsid w:val="006C4C60"/>
    <w:rsid w:val="006D6342"/>
    <w:rsid w:val="0073088F"/>
    <w:rsid w:val="007A2E16"/>
    <w:rsid w:val="007D7565"/>
    <w:rsid w:val="008205E6"/>
    <w:rsid w:val="008332D2"/>
    <w:rsid w:val="0086045E"/>
    <w:rsid w:val="008640F5"/>
    <w:rsid w:val="008665E2"/>
    <w:rsid w:val="008F705F"/>
    <w:rsid w:val="009C36E8"/>
    <w:rsid w:val="00A158CF"/>
    <w:rsid w:val="00A2024B"/>
    <w:rsid w:val="00A364D8"/>
    <w:rsid w:val="00A442D9"/>
    <w:rsid w:val="00A7322E"/>
    <w:rsid w:val="00A877BB"/>
    <w:rsid w:val="00AE672B"/>
    <w:rsid w:val="00AF277F"/>
    <w:rsid w:val="00B17F69"/>
    <w:rsid w:val="00B65C9D"/>
    <w:rsid w:val="00B67651"/>
    <w:rsid w:val="00B75FE6"/>
    <w:rsid w:val="00B81E4B"/>
    <w:rsid w:val="00B95C52"/>
    <w:rsid w:val="00CA3494"/>
    <w:rsid w:val="00D03209"/>
    <w:rsid w:val="00D35C58"/>
    <w:rsid w:val="00E22FF0"/>
    <w:rsid w:val="00E4387F"/>
    <w:rsid w:val="00E44AD9"/>
    <w:rsid w:val="00EC43EB"/>
    <w:rsid w:val="00F112FE"/>
    <w:rsid w:val="00F90CB2"/>
    <w:rsid w:val="00FF341D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7F"/>
  </w:style>
  <w:style w:type="paragraph" w:styleId="Titre1">
    <w:name w:val="heading 1"/>
    <w:basedOn w:val="Normal"/>
    <w:next w:val="Normal"/>
    <w:link w:val="Titre1Car"/>
    <w:uiPriority w:val="3"/>
    <w:qFormat/>
    <w:rsid w:val="00E4387F"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E4387F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rsid w:val="00E4387F"/>
    <w:pPr>
      <w:keepNext/>
      <w:keepLines/>
      <w:spacing w:before="120" w:after="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E4387F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387F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E4387F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reCar">
    <w:name w:val="Titre Car"/>
    <w:basedOn w:val="Policepardfaut"/>
    <w:link w:val="Titre"/>
    <w:uiPriority w:val="1"/>
    <w:rsid w:val="00E4387F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E4387F"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ous-titreCar">
    <w:name w:val="Sous-titre Car"/>
    <w:basedOn w:val="Policepardfaut"/>
    <w:link w:val="Sous-titre"/>
    <w:uiPriority w:val="2"/>
    <w:rsid w:val="00E4387F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Grilledutableau">
    <w:name w:val="Table Grid"/>
    <w:basedOn w:val="TableauNormal"/>
    <w:uiPriority w:val="39"/>
    <w:rsid w:val="00E4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3"/>
    <w:rsid w:val="00E4387F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TitreBloc">
    <w:name w:val="Titre Bloc"/>
    <w:basedOn w:val="Normal"/>
    <w:next w:val="Normalcentr"/>
    <w:uiPriority w:val="3"/>
    <w:qFormat/>
    <w:rsid w:val="00E4387F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Lgende">
    <w:name w:val="caption"/>
    <w:basedOn w:val="Normal"/>
    <w:next w:val="Normal"/>
    <w:uiPriority w:val="3"/>
    <w:unhideWhenUsed/>
    <w:qFormat/>
    <w:rsid w:val="00E4387F"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Normalcentr">
    <w:name w:val="Block Text"/>
    <w:basedOn w:val="Normal"/>
    <w:uiPriority w:val="3"/>
    <w:unhideWhenUsed/>
    <w:qFormat/>
    <w:rsid w:val="005E5F31"/>
    <w:pPr>
      <w:spacing w:after="180" w:line="240" w:lineRule="auto"/>
      <w:ind w:left="288" w:right="288"/>
    </w:pPr>
    <w:rPr>
      <w:color w:val="FFFFFF" w:themeColor="background1"/>
      <w:sz w:val="22"/>
    </w:rPr>
  </w:style>
  <w:style w:type="character" w:customStyle="1" w:styleId="Titre2Car">
    <w:name w:val="Titre 2 Car"/>
    <w:basedOn w:val="Policepardfaut"/>
    <w:link w:val="Titre2"/>
    <w:uiPriority w:val="3"/>
    <w:rsid w:val="00E4387F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Titre3Car">
    <w:name w:val="Titre 3 Car"/>
    <w:basedOn w:val="Policepardfaut"/>
    <w:link w:val="Titre3"/>
    <w:uiPriority w:val="3"/>
    <w:rsid w:val="00E4387F"/>
    <w:rPr>
      <w:b/>
      <w:bCs/>
    </w:rPr>
  </w:style>
  <w:style w:type="paragraph" w:styleId="Citation">
    <w:name w:val="Quote"/>
    <w:basedOn w:val="Normal"/>
    <w:next w:val="Normal"/>
    <w:link w:val="CitationCar"/>
    <w:uiPriority w:val="3"/>
    <w:qFormat/>
    <w:rsid w:val="00E4387F"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ionCar">
    <w:name w:val="Citation Car"/>
    <w:basedOn w:val="Policepardfaut"/>
    <w:link w:val="Citation"/>
    <w:uiPriority w:val="3"/>
    <w:rsid w:val="00E4387F"/>
    <w:rPr>
      <w:i/>
      <w:iCs/>
      <w:color w:val="404040" w:themeColor="text1" w:themeTint="BF"/>
      <w:sz w:val="28"/>
    </w:rPr>
  </w:style>
  <w:style w:type="character" w:customStyle="1" w:styleId="Titre4Car">
    <w:name w:val="Titre 4 Car"/>
    <w:basedOn w:val="Policepardfaut"/>
    <w:link w:val="Titre4"/>
    <w:uiPriority w:val="3"/>
    <w:semiHidden/>
    <w:rsid w:val="00E4387F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99"/>
    <w:qFormat/>
    <w:rsid w:val="00E4387F"/>
    <w:pPr>
      <w:spacing w:after="0" w:line="240" w:lineRule="auto"/>
    </w:pPr>
  </w:style>
  <w:style w:type="paragraph" w:customStyle="1" w:styleId="Coordonnes">
    <w:name w:val="Coordonnées"/>
    <w:basedOn w:val="Normal"/>
    <w:uiPriority w:val="4"/>
    <w:qFormat/>
    <w:rsid w:val="00E4387F"/>
    <w:pPr>
      <w:spacing w:after="0"/>
    </w:pPr>
  </w:style>
  <w:style w:type="character" w:styleId="lev">
    <w:name w:val="Strong"/>
    <w:basedOn w:val="Policepardfaut"/>
    <w:uiPriority w:val="22"/>
    <w:unhideWhenUsed/>
    <w:qFormat/>
    <w:rsid w:val="00E4387F"/>
    <w:rPr>
      <w:b/>
      <w:bCs/>
      <w:color w:val="5A5A5A" w:themeColor="text1" w:themeTint="A5"/>
    </w:rPr>
  </w:style>
  <w:style w:type="paragraph" w:customStyle="1" w:styleId="TitreContact">
    <w:name w:val="Titre Contact"/>
    <w:basedOn w:val="Normal"/>
    <w:uiPriority w:val="4"/>
    <w:qFormat/>
    <w:rsid w:val="00E4387F"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rsid w:val="00E4387F"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87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87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di\Documents\Pr&#233;pa%20ECS3\Mod&#232;le%20perso%20fiches%20g&#233;opolitique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perso fiches géopolitique</Template>
  <TotalTime>2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CONCEPTS et termes clés :</vt:lpstr>
      <vt:lpstr>CHiffres :</vt:lpstr>
      <vt:lpstr>Exemples : </vt:lpstr>
      <vt:lpstr>REFERENCES : </vt:lpstr>
      <vt:lpstr/>
    </vt:vector>
  </TitlesOfParts>
  <Company>Hewlett-Packard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 Cornilliet</cp:lastModifiedBy>
  <cp:revision>2</cp:revision>
  <cp:lastPrinted>2012-08-02T20:18:00Z</cp:lastPrinted>
  <dcterms:created xsi:type="dcterms:W3CDTF">2015-02-06T17:33:00Z</dcterms:created>
  <dcterms:modified xsi:type="dcterms:W3CDTF">2015-02-06T17:33:00Z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