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4B" w:rsidRPr="002C7B32" w:rsidRDefault="002C7B32" w:rsidP="002C7B32">
      <w:pPr>
        <w:pStyle w:val="Titre"/>
        <w:jc w:val="center"/>
        <w:rPr>
          <w:noProof/>
          <w:lang w:val="fr-FR"/>
        </w:rPr>
      </w:pPr>
      <w:r w:rsidRPr="002C7B32">
        <w:rPr>
          <w:noProof/>
          <w:lang w:val="fr-FR"/>
        </w:rPr>
        <w:sym w:font="Wingdings" w:char="F0E0"/>
      </w:r>
      <w:r w:rsidR="009C36E8" w:rsidRPr="009C36E8">
        <w:rPr>
          <w:noProof/>
          <w:lang w:val="fr-FR"/>
        </w:rPr>
        <w:sym w:font="Wingdings" w:char="F0E0"/>
      </w:r>
      <w:r w:rsidRPr="002C7B32">
        <w:rPr>
          <w:noProof/>
          <w:lang w:val="fr-FR"/>
        </w:rPr>
        <w:sym w:font="Wingdings" w:char="F0E0"/>
      </w:r>
      <w:r w:rsidR="006C4C60" w:rsidRPr="006C4C60">
        <w:rPr>
          <w:noProof/>
          <w:lang w:val="fr-FR"/>
        </w:rPr>
        <w:sym w:font="Wingdings" w:char="F0E0"/>
      </w:r>
      <w:r w:rsidR="000533EA">
        <w:rPr>
          <w:noProof/>
          <w:lang w:val="fr-FR"/>
        </w:rPr>
        <w:t>MIGRATIONS</w:t>
      </w:r>
      <w:r w:rsidR="00FF7B58" w:rsidRPr="00FF7B58">
        <w:rPr>
          <w:noProof/>
          <w:lang w:val="fr-FR"/>
        </w:rPr>
        <w:sym w:font="Wingdings" w:char="F0DF"/>
      </w:r>
      <w:r w:rsidR="006C4C60" w:rsidRPr="006C4C60">
        <w:rPr>
          <w:noProof/>
          <w:lang w:val="fr-FR"/>
        </w:rPr>
        <w:sym w:font="Wingdings" w:char="F0DF"/>
      </w:r>
      <w:r w:rsidRPr="002C7B32">
        <w:rPr>
          <w:noProof/>
          <w:lang w:val="fr-FR"/>
        </w:rPr>
        <w:sym w:font="Wingdings" w:char="F0DF"/>
      </w:r>
      <w:r w:rsidR="009C36E8" w:rsidRPr="009C36E8">
        <w:rPr>
          <w:noProof/>
          <w:lang w:val="fr-FR"/>
        </w:rPr>
        <w:sym w:font="Wingdings" w:char="F0DF"/>
      </w:r>
    </w:p>
    <w:p w:rsidR="00E22FF0" w:rsidRDefault="002C7B32" w:rsidP="0097689A">
      <w:pPr>
        <w:pStyle w:val="Titre1"/>
        <w:rPr>
          <w:noProof/>
          <w:lang w:val="fr-FR" w:eastAsia="nb-NO"/>
        </w:rPr>
      </w:pPr>
      <w:r w:rsidRPr="002C7B32">
        <w:rPr>
          <w:noProof/>
          <w:lang w:val="fr-FR" w:eastAsia="nb-NO"/>
        </w:rPr>
        <w:t>CONCEPTS et termes clés</w:t>
      </w:r>
      <w:r w:rsidR="008665E2">
        <w:rPr>
          <w:noProof/>
          <w:lang w:val="fr-FR" w:eastAsia="nb-NO"/>
        </w:rPr>
        <w:t> :</w:t>
      </w:r>
    </w:p>
    <w:p w:rsidR="0097689A" w:rsidRPr="0097689A" w:rsidRDefault="0097689A" w:rsidP="0097689A">
      <w:pPr>
        <w:rPr>
          <w:lang w:val="fr-FR" w:eastAsia="nb-NO"/>
        </w:rPr>
      </w:pPr>
      <w:proofErr w:type="spellStart"/>
      <w:r>
        <w:rPr>
          <w:lang w:val="fr-FR" w:eastAsia="nb-NO"/>
        </w:rPr>
        <w:t>Kafil</w:t>
      </w:r>
      <w:proofErr w:type="spellEnd"/>
      <w:r>
        <w:rPr>
          <w:lang w:val="fr-FR" w:eastAsia="nb-NO"/>
        </w:rPr>
        <w:t xml:space="preserve"> : homme qui vient </w:t>
      </w:r>
    </w:p>
    <w:p w:rsidR="008665E2" w:rsidRDefault="008665E2" w:rsidP="008665E2">
      <w:pPr>
        <w:pStyle w:val="Titre1"/>
        <w:rPr>
          <w:noProof/>
          <w:lang w:val="fr-FR" w:eastAsia="nb-NO"/>
        </w:rPr>
      </w:pPr>
      <w:r>
        <w:rPr>
          <w:noProof/>
          <w:lang w:val="fr-FR" w:eastAsia="nb-NO"/>
        </w:rPr>
        <w:t>CHiffres :</w:t>
      </w:r>
    </w:p>
    <w:p w:rsidR="008665E2" w:rsidRDefault="00D813A8" w:rsidP="008832D6">
      <w:pPr>
        <w:rPr>
          <w:lang w:val="fr-FR" w:eastAsia="nb-NO"/>
        </w:rPr>
      </w:pPr>
      <w:r>
        <w:rPr>
          <w:lang w:val="fr-FR" w:eastAsia="nb-NO"/>
        </w:rPr>
        <w:t>215 millions de migrants internationaux</w:t>
      </w:r>
      <w:r w:rsidR="005831ED">
        <w:rPr>
          <w:lang w:val="fr-FR" w:eastAsia="nb-NO"/>
        </w:rPr>
        <w:t xml:space="preserve"> (250 millions en comptant les clandestins)</w:t>
      </w:r>
      <w:r>
        <w:rPr>
          <w:lang w:val="fr-FR" w:eastAsia="nb-NO"/>
        </w:rPr>
        <w:t>, 740 millions de migrants internes en 2010</w:t>
      </w:r>
      <w:r w:rsidR="001A74DB">
        <w:rPr>
          <w:lang w:val="fr-FR" w:eastAsia="nb-NO"/>
        </w:rPr>
        <w:t xml:space="preserve"> (1Md au total)</w:t>
      </w:r>
      <w:r>
        <w:rPr>
          <w:lang w:val="fr-FR" w:eastAsia="nb-NO"/>
        </w:rPr>
        <w:t xml:space="preserve">. </w:t>
      </w:r>
      <w:r w:rsidR="000533EA" w:rsidRPr="008832D6">
        <w:rPr>
          <w:lang w:val="fr-FR" w:eastAsia="nb-NO"/>
        </w:rPr>
        <w:t xml:space="preserve">3% de la population mondiale habite dans un pays </w:t>
      </w:r>
      <w:r w:rsidR="001A74DB">
        <w:rPr>
          <w:lang w:val="fr-FR" w:eastAsia="nb-NO"/>
        </w:rPr>
        <w:t>où elle</w:t>
      </w:r>
      <w:r w:rsidR="000533EA" w:rsidRPr="008832D6">
        <w:rPr>
          <w:lang w:val="fr-FR" w:eastAsia="nb-NO"/>
        </w:rPr>
        <w:t xml:space="preserve"> n</w:t>
      </w:r>
      <w:r w:rsidR="004D3315" w:rsidRPr="008832D6">
        <w:rPr>
          <w:lang w:val="fr-FR" w:eastAsia="nb-NO"/>
        </w:rPr>
        <w:t>’est pas née.</w:t>
      </w:r>
      <w:r w:rsidR="000533EA" w:rsidRPr="008832D6">
        <w:rPr>
          <w:lang w:val="fr-FR" w:eastAsia="nb-NO"/>
        </w:rPr>
        <w:t xml:space="preserve"> 5% lors de la « première mondialisation ».</w:t>
      </w:r>
    </w:p>
    <w:tbl>
      <w:tblPr>
        <w:tblStyle w:val="Grillemoyenne1-Accent5"/>
        <w:tblW w:w="0" w:type="auto"/>
        <w:tblLook w:val="04A0"/>
      </w:tblPr>
      <w:tblGrid>
        <w:gridCol w:w="2362"/>
        <w:gridCol w:w="2362"/>
        <w:gridCol w:w="2362"/>
        <w:gridCol w:w="2363"/>
        <w:gridCol w:w="2363"/>
      </w:tblGrid>
      <w:tr w:rsidR="00D813A8" w:rsidTr="00E64DDA">
        <w:trPr>
          <w:cnfStyle w:val="100000000000"/>
        </w:trPr>
        <w:tc>
          <w:tcPr>
            <w:cnfStyle w:val="001000000000"/>
            <w:tcW w:w="2362" w:type="dxa"/>
          </w:tcPr>
          <w:p w:rsidR="00D813A8" w:rsidRDefault="00D813A8" w:rsidP="008832D6">
            <w:pPr>
              <w:rPr>
                <w:lang w:val="fr-FR" w:eastAsia="nb-NO"/>
              </w:rPr>
            </w:pPr>
            <w:r>
              <w:rPr>
                <w:lang w:val="fr-FR" w:eastAsia="nb-NO"/>
              </w:rPr>
              <w:t>Type</w:t>
            </w:r>
          </w:p>
        </w:tc>
        <w:tc>
          <w:tcPr>
            <w:tcW w:w="2362" w:type="dxa"/>
          </w:tcPr>
          <w:p w:rsidR="00D813A8" w:rsidRDefault="00D813A8" w:rsidP="00E64DDA">
            <w:pPr>
              <w:jc w:val="center"/>
              <w:cnfStyle w:val="100000000000"/>
              <w:rPr>
                <w:lang w:val="fr-FR" w:eastAsia="nb-NO"/>
              </w:rPr>
            </w:pPr>
            <w:r>
              <w:rPr>
                <w:lang w:val="fr-FR" w:eastAsia="nb-NO"/>
              </w:rPr>
              <w:t xml:space="preserve">Sud </w:t>
            </w:r>
            <w:r w:rsidRPr="00D813A8">
              <w:rPr>
                <w:lang w:val="fr-FR" w:eastAsia="nb-NO"/>
              </w:rPr>
              <w:sym w:font="Wingdings" w:char="F0E0"/>
            </w:r>
            <w:r>
              <w:rPr>
                <w:lang w:val="fr-FR" w:eastAsia="nb-NO"/>
              </w:rPr>
              <w:t xml:space="preserve"> Sud</w:t>
            </w:r>
          </w:p>
        </w:tc>
        <w:tc>
          <w:tcPr>
            <w:tcW w:w="2362" w:type="dxa"/>
          </w:tcPr>
          <w:p w:rsidR="00D813A8" w:rsidRDefault="00D813A8" w:rsidP="00E64DDA">
            <w:pPr>
              <w:jc w:val="center"/>
              <w:cnfStyle w:val="100000000000"/>
              <w:rPr>
                <w:lang w:val="fr-FR" w:eastAsia="nb-NO"/>
              </w:rPr>
            </w:pPr>
            <w:r>
              <w:rPr>
                <w:lang w:val="fr-FR" w:eastAsia="nb-NO"/>
              </w:rPr>
              <w:t xml:space="preserve">Sud </w:t>
            </w:r>
            <w:r w:rsidRPr="00D813A8">
              <w:rPr>
                <w:lang w:val="fr-FR" w:eastAsia="nb-NO"/>
              </w:rPr>
              <w:sym w:font="Wingdings" w:char="F0E0"/>
            </w:r>
            <w:r>
              <w:rPr>
                <w:lang w:val="fr-FR" w:eastAsia="nb-NO"/>
              </w:rPr>
              <w:t>Nord</w:t>
            </w:r>
          </w:p>
        </w:tc>
        <w:tc>
          <w:tcPr>
            <w:tcW w:w="2363" w:type="dxa"/>
          </w:tcPr>
          <w:p w:rsidR="00D813A8" w:rsidRDefault="00D813A8" w:rsidP="00E64DDA">
            <w:pPr>
              <w:jc w:val="center"/>
              <w:cnfStyle w:val="100000000000"/>
              <w:rPr>
                <w:lang w:val="fr-FR" w:eastAsia="nb-NO"/>
              </w:rPr>
            </w:pPr>
            <w:r>
              <w:rPr>
                <w:lang w:val="fr-FR" w:eastAsia="nb-NO"/>
              </w:rPr>
              <w:t xml:space="preserve">Nord </w:t>
            </w:r>
            <w:r w:rsidRPr="00D813A8">
              <w:rPr>
                <w:lang w:val="fr-FR" w:eastAsia="nb-NO"/>
              </w:rPr>
              <w:sym w:font="Wingdings" w:char="F0E0"/>
            </w:r>
            <w:r>
              <w:rPr>
                <w:lang w:val="fr-FR" w:eastAsia="nb-NO"/>
              </w:rPr>
              <w:t xml:space="preserve"> Nord</w:t>
            </w:r>
          </w:p>
        </w:tc>
        <w:tc>
          <w:tcPr>
            <w:tcW w:w="2363" w:type="dxa"/>
          </w:tcPr>
          <w:p w:rsidR="00D813A8" w:rsidRDefault="00D813A8" w:rsidP="00E64DDA">
            <w:pPr>
              <w:jc w:val="center"/>
              <w:cnfStyle w:val="100000000000"/>
              <w:rPr>
                <w:lang w:val="fr-FR" w:eastAsia="nb-NO"/>
              </w:rPr>
            </w:pPr>
            <w:r>
              <w:rPr>
                <w:lang w:val="fr-FR" w:eastAsia="nb-NO"/>
              </w:rPr>
              <w:t xml:space="preserve">Nord </w:t>
            </w:r>
            <w:r w:rsidRPr="00D813A8">
              <w:rPr>
                <w:lang w:val="fr-FR" w:eastAsia="nb-NO"/>
              </w:rPr>
              <w:sym w:font="Wingdings" w:char="F0E0"/>
            </w:r>
            <w:r>
              <w:rPr>
                <w:lang w:val="fr-FR" w:eastAsia="nb-NO"/>
              </w:rPr>
              <w:t xml:space="preserve"> Sud</w:t>
            </w:r>
          </w:p>
        </w:tc>
      </w:tr>
      <w:tr w:rsidR="00D813A8" w:rsidTr="00E64DDA">
        <w:trPr>
          <w:cnfStyle w:val="000000100000"/>
        </w:trPr>
        <w:tc>
          <w:tcPr>
            <w:cnfStyle w:val="001000000000"/>
            <w:tcW w:w="2362" w:type="dxa"/>
          </w:tcPr>
          <w:p w:rsidR="00D813A8" w:rsidRDefault="00606C28" w:rsidP="008832D6">
            <w:pPr>
              <w:rPr>
                <w:lang w:val="fr-FR" w:eastAsia="nb-NO"/>
              </w:rPr>
            </w:pPr>
            <w:r>
              <w:rPr>
                <w:lang w:val="fr-FR" w:eastAsia="nb-NO"/>
              </w:rPr>
              <w:t>Pourcentage</w:t>
            </w:r>
          </w:p>
        </w:tc>
        <w:tc>
          <w:tcPr>
            <w:tcW w:w="2362" w:type="dxa"/>
          </w:tcPr>
          <w:p w:rsidR="00D813A8" w:rsidRDefault="00D813A8" w:rsidP="00E64DDA">
            <w:pPr>
              <w:jc w:val="center"/>
              <w:cnfStyle w:val="000000100000"/>
              <w:rPr>
                <w:lang w:val="fr-FR" w:eastAsia="nb-NO"/>
              </w:rPr>
            </w:pPr>
            <w:r>
              <w:rPr>
                <w:lang w:val="fr-FR" w:eastAsia="nb-NO"/>
              </w:rPr>
              <w:t>34%</w:t>
            </w:r>
          </w:p>
        </w:tc>
        <w:tc>
          <w:tcPr>
            <w:tcW w:w="2362" w:type="dxa"/>
          </w:tcPr>
          <w:p w:rsidR="00D813A8" w:rsidRDefault="00D813A8" w:rsidP="00E64DDA">
            <w:pPr>
              <w:jc w:val="center"/>
              <w:cnfStyle w:val="000000100000"/>
              <w:rPr>
                <w:lang w:val="fr-FR" w:eastAsia="nb-NO"/>
              </w:rPr>
            </w:pPr>
            <w:r>
              <w:rPr>
                <w:lang w:val="fr-FR" w:eastAsia="nb-NO"/>
              </w:rPr>
              <w:t>35%</w:t>
            </w:r>
          </w:p>
        </w:tc>
        <w:tc>
          <w:tcPr>
            <w:tcW w:w="2363" w:type="dxa"/>
          </w:tcPr>
          <w:p w:rsidR="00D813A8" w:rsidRDefault="00D813A8" w:rsidP="00E64DDA">
            <w:pPr>
              <w:jc w:val="center"/>
              <w:cnfStyle w:val="000000100000"/>
              <w:rPr>
                <w:lang w:val="fr-FR" w:eastAsia="nb-NO"/>
              </w:rPr>
            </w:pPr>
            <w:r>
              <w:rPr>
                <w:lang w:val="fr-FR" w:eastAsia="nb-NO"/>
              </w:rPr>
              <w:t>25%</w:t>
            </w:r>
          </w:p>
        </w:tc>
        <w:tc>
          <w:tcPr>
            <w:tcW w:w="2363" w:type="dxa"/>
          </w:tcPr>
          <w:p w:rsidR="00D813A8" w:rsidRDefault="00D813A8" w:rsidP="00E64DDA">
            <w:pPr>
              <w:jc w:val="center"/>
              <w:cnfStyle w:val="000000100000"/>
              <w:rPr>
                <w:lang w:val="fr-FR" w:eastAsia="nb-NO"/>
              </w:rPr>
            </w:pPr>
            <w:r>
              <w:rPr>
                <w:lang w:val="fr-FR" w:eastAsia="nb-NO"/>
              </w:rPr>
              <w:t>6%</w:t>
            </w:r>
          </w:p>
        </w:tc>
      </w:tr>
    </w:tbl>
    <w:p w:rsidR="00041AFC" w:rsidRDefault="00E64DDA" w:rsidP="008832D6">
      <w:pPr>
        <w:rPr>
          <w:lang w:val="fr-FR" w:eastAsia="nb-NO"/>
        </w:rPr>
      </w:pPr>
      <w:r>
        <w:rPr>
          <w:lang w:val="fr-FR" w:eastAsia="nb-NO"/>
        </w:rPr>
        <w:br/>
      </w:r>
      <w:proofErr w:type="spellStart"/>
      <w:r w:rsidR="00041AFC" w:rsidRPr="0097689A">
        <w:rPr>
          <w:b/>
          <w:lang w:val="fr-FR" w:eastAsia="nb-NO"/>
        </w:rPr>
        <w:t>Rem</w:t>
      </w:r>
      <w:r w:rsidR="001A74DB" w:rsidRPr="0097689A">
        <w:rPr>
          <w:b/>
          <w:lang w:val="fr-FR" w:eastAsia="nb-NO"/>
        </w:rPr>
        <w:t>esas</w:t>
      </w:r>
      <w:proofErr w:type="spellEnd"/>
      <w:r w:rsidR="001A74DB">
        <w:rPr>
          <w:lang w:val="fr-FR" w:eastAsia="nb-NO"/>
        </w:rPr>
        <w:t xml:space="preserve">: 25% du PIB moldave, 51% de celui  tadjike en 2012, 350Mds vers les PVD. 86,5% des habitants de </w:t>
      </w:r>
      <w:r w:rsidR="00041AFC">
        <w:rPr>
          <w:lang w:val="fr-FR" w:eastAsia="nb-NO"/>
        </w:rPr>
        <w:t xml:space="preserve">Qatar sont migrants. </w:t>
      </w:r>
      <w:r w:rsidR="001A74DB">
        <w:rPr>
          <w:lang w:val="fr-FR" w:eastAsia="nb-NO"/>
        </w:rPr>
        <w:t xml:space="preserve">69Mds$ en Inde, 39Mds$ en Chine, 25Mds$ aux Philippines, 23Mds$ Mexique et France, 20Mds$ au Nigéria, 6,5Mds$ au Maroc.  </w:t>
      </w:r>
    </w:p>
    <w:p w:rsidR="00041AFC" w:rsidRDefault="00041AFC" w:rsidP="008832D6">
      <w:pPr>
        <w:rPr>
          <w:lang w:val="fr-FR" w:eastAsia="nb-NO"/>
        </w:rPr>
      </w:pPr>
      <w:r>
        <w:rPr>
          <w:lang w:val="fr-FR" w:eastAsia="nb-NO"/>
        </w:rPr>
        <w:t>20 000 morts en Méditerranée ces 20 dernières années.</w:t>
      </w:r>
    </w:p>
    <w:p w:rsidR="004D3315" w:rsidRPr="008832D6" w:rsidRDefault="004D3315" w:rsidP="008832D6">
      <w:pPr>
        <w:rPr>
          <w:lang w:val="fr-FR" w:eastAsia="nb-NO"/>
        </w:rPr>
      </w:pPr>
      <w:r w:rsidRPr="008832D6">
        <w:rPr>
          <w:lang w:val="fr-FR" w:eastAsia="nb-NO"/>
        </w:rPr>
        <w:t xml:space="preserve">1,1 milliards d’arrivées </w:t>
      </w:r>
      <w:r w:rsidR="00194A76">
        <w:rPr>
          <w:lang w:val="fr-FR" w:eastAsia="nb-NO"/>
        </w:rPr>
        <w:t>touristiques internationales. 2</w:t>
      </w:r>
      <w:r w:rsidRPr="008832D6">
        <w:rPr>
          <w:lang w:val="fr-FR" w:eastAsia="nb-NO"/>
        </w:rPr>
        <w:t xml:space="preserve"> fois plus qu’il y a 20 ans.</w:t>
      </w:r>
      <w:r w:rsidR="00DB2975">
        <w:rPr>
          <w:lang w:val="fr-FR" w:eastAsia="nb-NO"/>
        </w:rPr>
        <w:t xml:space="preserve"> 10 millions de touristes au Maroc, 9% du PIB directement, le double par ce qu’il génère.</w:t>
      </w:r>
      <w:r w:rsidRPr="008832D6">
        <w:rPr>
          <w:lang w:val="fr-FR" w:eastAsia="nb-NO"/>
        </w:rPr>
        <w:t xml:space="preserve"> Croissance de 4-5%/an depuis 2010.</w:t>
      </w:r>
      <w:r w:rsidR="008832D6">
        <w:rPr>
          <w:lang w:val="fr-FR" w:eastAsia="nb-NO"/>
        </w:rPr>
        <w:t xml:space="preserve"> 1,8 milliard prévus en 2030. France : première destination mondiale (83 millions de touristes), 3</w:t>
      </w:r>
      <w:r w:rsidR="008832D6" w:rsidRPr="008832D6">
        <w:rPr>
          <w:vertAlign w:val="superscript"/>
          <w:lang w:val="fr-FR" w:eastAsia="nb-NO"/>
        </w:rPr>
        <w:t>ème</w:t>
      </w:r>
      <w:r w:rsidR="008832D6">
        <w:rPr>
          <w:lang w:val="fr-FR" w:eastAsia="nb-NO"/>
        </w:rPr>
        <w:t xml:space="preserve"> pour les recettes. Recettes : 1160Mds€ en 2013 contre 740Mds€ en 2011.</w:t>
      </w:r>
    </w:p>
    <w:p w:rsidR="004D3315" w:rsidRPr="008832D6" w:rsidRDefault="004D3315" w:rsidP="008832D6">
      <w:pPr>
        <w:rPr>
          <w:lang w:val="fr-FR" w:eastAsia="nb-NO"/>
        </w:rPr>
      </w:pPr>
      <w:r w:rsidRPr="00194A76">
        <w:rPr>
          <w:b/>
          <w:lang w:val="fr-FR" w:eastAsia="nb-NO"/>
        </w:rPr>
        <w:t>Taux de départ en vacances</w:t>
      </w:r>
      <w:r w:rsidRPr="008832D6">
        <w:rPr>
          <w:lang w:val="fr-FR" w:eastAsia="nb-NO"/>
        </w:rPr>
        <w:t> : 60% en France. Rôle important tourisme local : 5x plus de locaux que d’étrangers au Vietnam</w:t>
      </w:r>
    </w:p>
    <w:p w:rsidR="004D3315" w:rsidRDefault="004D3315" w:rsidP="008832D6">
      <w:pPr>
        <w:rPr>
          <w:lang w:val="fr-FR" w:eastAsia="nb-NO"/>
        </w:rPr>
      </w:pPr>
      <w:r w:rsidRPr="008832D6">
        <w:rPr>
          <w:lang w:val="fr-FR" w:eastAsia="nb-NO"/>
        </w:rPr>
        <w:t>3% : part des recettes du tourisme in</w:t>
      </w:r>
      <w:r w:rsidR="00B21D2C">
        <w:rPr>
          <w:lang w:val="fr-FR" w:eastAsia="nb-NO"/>
        </w:rPr>
        <w:t>ternational réalisée en Afrique, 47% des Ghanéens diplômés vivent à l’étranger.</w:t>
      </w:r>
    </w:p>
    <w:p w:rsidR="002C7B32" w:rsidRDefault="002C7B32" w:rsidP="002C7B32">
      <w:pPr>
        <w:pStyle w:val="Titre1"/>
        <w:spacing w:line="264" w:lineRule="auto"/>
        <w:rPr>
          <w:rFonts w:ascii="Arial" w:hAnsi="Arial"/>
          <w:noProof/>
          <w:color w:val="E76A1D"/>
          <w:lang w:val="fr-FR"/>
        </w:rPr>
      </w:pPr>
      <w:r w:rsidRPr="002C7B32">
        <w:rPr>
          <w:rFonts w:ascii="Arial" w:hAnsi="Arial"/>
          <w:noProof/>
          <w:color w:val="E76A1D"/>
          <w:lang w:val="fr-FR"/>
        </w:rPr>
        <w:t>Exemples</w:t>
      </w:r>
      <w:r w:rsidR="00B75FE6" w:rsidRPr="002C7B32">
        <w:rPr>
          <w:rFonts w:ascii="Arial" w:hAnsi="Arial"/>
          <w:noProof/>
          <w:color w:val="E76A1D"/>
          <w:lang w:val="fr-FR"/>
        </w:rPr>
        <w:t xml:space="preserve"> : </w:t>
      </w:r>
    </w:p>
    <w:p w:rsidR="00606C28" w:rsidRDefault="00606C28" w:rsidP="004D3315">
      <w:pPr>
        <w:rPr>
          <w:lang w:val="fr-FR"/>
        </w:rPr>
      </w:pPr>
      <w:r w:rsidRPr="00194A76">
        <w:rPr>
          <w:b/>
          <w:lang w:val="fr-FR"/>
        </w:rPr>
        <w:t>Départs massifs</w:t>
      </w:r>
      <w:r>
        <w:rPr>
          <w:lang w:val="fr-FR"/>
        </w:rPr>
        <w:t> : 12 millions de migrants issus du Mexique vivent aux Etats-Unis – 5 millions de Roumains se sont installés ailleurs en Europe -2,7 millions de Turcs sont allés en Allemagne – 1 million d’Albanais sont parti de leurs pays à la chute du communisme.</w:t>
      </w:r>
    </w:p>
    <w:p w:rsidR="004D3315" w:rsidRDefault="004D3315" w:rsidP="004D3315">
      <w:pPr>
        <w:rPr>
          <w:lang w:val="fr-FR"/>
        </w:rPr>
      </w:pPr>
      <w:r w:rsidRPr="00B96E23">
        <w:rPr>
          <w:b/>
          <w:lang w:val="fr-FR"/>
        </w:rPr>
        <w:t>Le tourisme</w:t>
      </w:r>
      <w:r>
        <w:rPr>
          <w:lang w:val="fr-FR"/>
        </w:rPr>
        <w:t xml:space="preserve"> joue aussi avec les différentiels de règlementation transfrontaliers. A Amsterdam, cons</w:t>
      </w:r>
      <w:r w:rsidR="00B96E23">
        <w:rPr>
          <w:lang w:val="fr-FR"/>
        </w:rPr>
        <w:t>ommation de marijuana depuis les</w:t>
      </w:r>
      <w:r>
        <w:rPr>
          <w:lang w:val="fr-FR"/>
        </w:rPr>
        <w:t xml:space="preserve"> hippies (1970s). En 2000, avec la légalisation de la vente de marijuana dans les coffee-shop, 60% des touristes y vont. Opposition forte à l’interdiction de la vente de cannabis aux étrangers qui a fini par gagner. Quartier Rouge : haut-lieu de la prostitution qu</w:t>
      </w:r>
      <w:r w:rsidR="00B96E23">
        <w:rPr>
          <w:lang w:val="fr-FR"/>
        </w:rPr>
        <w:t xml:space="preserve">e la ville </w:t>
      </w:r>
      <w:r>
        <w:rPr>
          <w:lang w:val="fr-FR"/>
        </w:rPr>
        <w:t>voudrait ne plus voir afin d’avoir une image plus propre et se débarrasser des touristes les moins désirables.</w:t>
      </w:r>
    </w:p>
    <w:p w:rsidR="0012553D" w:rsidRDefault="0012553D" w:rsidP="004D3315">
      <w:pPr>
        <w:rPr>
          <w:lang w:val="fr-FR"/>
        </w:rPr>
      </w:pPr>
      <w:r w:rsidRPr="00194A76">
        <w:rPr>
          <w:b/>
          <w:lang w:val="fr-FR"/>
        </w:rPr>
        <w:t>« </w:t>
      </w:r>
      <w:proofErr w:type="spellStart"/>
      <w:r w:rsidRPr="00194A76">
        <w:rPr>
          <w:b/>
          <w:lang w:val="fr-FR"/>
        </w:rPr>
        <w:t>Bosa</w:t>
      </w:r>
      <w:proofErr w:type="spellEnd"/>
      <w:r w:rsidRPr="00194A76">
        <w:rPr>
          <w:b/>
          <w:lang w:val="fr-FR"/>
        </w:rPr>
        <w:t> »</w:t>
      </w:r>
      <w:r>
        <w:rPr>
          <w:lang w:val="fr-FR"/>
        </w:rPr>
        <w:t> : désigne le fait de parvenir à pénétrer dans l’enclave espagnole de Melilla située au Maroc. Les migrants se lancent par centaine, quelques chanceux y parviennent. Ceux qui échouent sont repris par la police marocaine et envoyés à Fès (300km).</w:t>
      </w:r>
    </w:p>
    <w:p w:rsidR="005831ED" w:rsidRDefault="005831ED" w:rsidP="004D3315">
      <w:pPr>
        <w:rPr>
          <w:lang w:val="fr-FR"/>
        </w:rPr>
      </w:pPr>
      <w:r w:rsidRPr="005831ED">
        <w:rPr>
          <w:b/>
          <w:lang w:val="fr-FR"/>
        </w:rPr>
        <w:t>Canada</w:t>
      </w:r>
      <w:r>
        <w:rPr>
          <w:lang w:val="fr-FR"/>
        </w:rPr>
        <w:t> :</w:t>
      </w:r>
      <w:r w:rsidRPr="005831ED">
        <w:rPr>
          <w:lang w:val="fr-FR"/>
        </w:rPr>
        <w:t xml:space="preserve"> En imposant un système à points de « capital humain » (mesurant les années d’expérience professionnelles, les diplômes, le niveau de langues), système en apparence restrictif, le pays attire 100 000 travailleurs par an contre 18 000 en France alors qu’il est deux fois moins peuplé.</w:t>
      </w:r>
    </w:p>
    <w:p w:rsidR="0097689A" w:rsidRPr="005831ED" w:rsidRDefault="0097689A" w:rsidP="004D3315">
      <w:pPr>
        <w:rPr>
          <w:lang w:val="fr-FR"/>
        </w:rPr>
      </w:pPr>
      <w:r w:rsidRPr="0097689A">
        <w:rPr>
          <w:b/>
          <w:lang w:val="fr-FR"/>
        </w:rPr>
        <w:t>Liban </w:t>
      </w:r>
      <w:r>
        <w:rPr>
          <w:lang w:val="fr-FR"/>
        </w:rPr>
        <w:t xml:space="preserve">: grande diaspora (3 millions de personnes), active dans le commerce, détient la majorité des PME sénégalaises par exemple ! </w:t>
      </w:r>
    </w:p>
    <w:p w:rsidR="006D6342" w:rsidRPr="002C7B32" w:rsidRDefault="002C7B32" w:rsidP="002C7B32">
      <w:pPr>
        <w:pStyle w:val="Titre1"/>
        <w:spacing w:line="264" w:lineRule="auto"/>
        <w:rPr>
          <w:rFonts w:ascii="Arial" w:hAnsi="Arial"/>
          <w:noProof/>
          <w:color w:val="E76A1D"/>
          <w:lang w:val="fr-FR"/>
        </w:rPr>
      </w:pPr>
      <w:r w:rsidRPr="002C7B32">
        <w:rPr>
          <w:rFonts w:ascii="Arial" w:hAnsi="Arial"/>
          <w:noProof/>
          <w:color w:val="E76A1D"/>
          <w:lang w:val="fr-FR"/>
        </w:rPr>
        <w:t xml:space="preserve">REFERENCES : </w:t>
      </w:r>
    </w:p>
    <w:p w:rsidR="005831ED" w:rsidRPr="005831ED" w:rsidRDefault="005831ED" w:rsidP="005831ED">
      <w:pPr>
        <w:spacing w:after="0"/>
        <w:rPr>
          <w:lang w:val="fr-FR"/>
        </w:rPr>
      </w:pPr>
      <w:r w:rsidRPr="005831ED">
        <w:rPr>
          <w:b/>
          <w:lang w:val="fr-FR"/>
        </w:rPr>
        <w:t>Déclaration des Droits de l’Homme</w:t>
      </w:r>
      <w:r>
        <w:rPr>
          <w:lang w:val="fr-FR"/>
        </w:rPr>
        <w:t xml:space="preserve"> : </w:t>
      </w:r>
      <w:r w:rsidRPr="005831ED">
        <w:rPr>
          <w:lang w:val="fr-FR"/>
        </w:rPr>
        <w:t>affirme le droit d’émigration : « </w:t>
      </w:r>
      <w:r w:rsidRPr="005831ED">
        <w:rPr>
          <w:i/>
          <w:lang w:val="fr-FR"/>
        </w:rPr>
        <w:t>toute personne a le droit de quitter tout pays, y compris le sien</w:t>
      </w:r>
      <w:r w:rsidRPr="005831ED">
        <w:rPr>
          <w:lang w:val="fr-FR"/>
        </w:rPr>
        <w:t xml:space="preserve"> », il n’existe pas de droit symétrique à l’immigration. </w:t>
      </w:r>
    </w:p>
    <w:p w:rsidR="002C7B32" w:rsidRPr="004D3315" w:rsidRDefault="002C7B32" w:rsidP="002C7B32">
      <w:pPr>
        <w:rPr>
          <w:lang w:val="fr-FR"/>
        </w:rPr>
      </w:pPr>
    </w:p>
    <w:sectPr w:rsidR="002C7B32" w:rsidRPr="004D3315" w:rsidSect="002C7B32">
      <w:pgSz w:w="12240" w:h="15840"/>
      <w:pgMar w:top="284" w:right="284" w:bottom="284" w:left="2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7F9C"/>
    <w:multiLevelType w:val="hybridMultilevel"/>
    <w:tmpl w:val="A9A6B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defaultTabStop w:val="720"/>
  <w:hyphenationZone w:val="425"/>
  <w:drawingGridHorizontalSpacing w:val="100"/>
  <w:displayHorizontalDrawingGridEvery w:val="2"/>
  <w:characterSpacingControl w:val="doNotCompress"/>
  <w:savePreviewPicture/>
  <w:compat/>
  <w:rsids>
    <w:rsidRoot w:val="001566BD"/>
    <w:rsid w:val="00041AFC"/>
    <w:rsid w:val="00050697"/>
    <w:rsid w:val="000533EA"/>
    <w:rsid w:val="0006037E"/>
    <w:rsid w:val="00091ECC"/>
    <w:rsid w:val="00093985"/>
    <w:rsid w:val="00093F22"/>
    <w:rsid w:val="000E3387"/>
    <w:rsid w:val="0012553D"/>
    <w:rsid w:val="001566BD"/>
    <w:rsid w:val="00161623"/>
    <w:rsid w:val="00190A15"/>
    <w:rsid w:val="00194A76"/>
    <w:rsid w:val="001950A7"/>
    <w:rsid w:val="001A74DB"/>
    <w:rsid w:val="001E4D15"/>
    <w:rsid w:val="00263A15"/>
    <w:rsid w:val="002C7B32"/>
    <w:rsid w:val="002E15D1"/>
    <w:rsid w:val="002F61C0"/>
    <w:rsid w:val="00300AB9"/>
    <w:rsid w:val="0035199D"/>
    <w:rsid w:val="003D0E38"/>
    <w:rsid w:val="003E394A"/>
    <w:rsid w:val="00402F55"/>
    <w:rsid w:val="004059BC"/>
    <w:rsid w:val="00470696"/>
    <w:rsid w:val="00496709"/>
    <w:rsid w:val="004B1DB4"/>
    <w:rsid w:val="004B346D"/>
    <w:rsid w:val="004D0689"/>
    <w:rsid w:val="004D3315"/>
    <w:rsid w:val="005831ED"/>
    <w:rsid w:val="005E5F31"/>
    <w:rsid w:val="005F6C87"/>
    <w:rsid w:val="006056A8"/>
    <w:rsid w:val="00606C28"/>
    <w:rsid w:val="00642D12"/>
    <w:rsid w:val="00652696"/>
    <w:rsid w:val="006740A2"/>
    <w:rsid w:val="006A531C"/>
    <w:rsid w:val="006C4C60"/>
    <w:rsid w:val="006D6342"/>
    <w:rsid w:val="0073088F"/>
    <w:rsid w:val="007478F9"/>
    <w:rsid w:val="00780530"/>
    <w:rsid w:val="007A2E16"/>
    <w:rsid w:val="007D7565"/>
    <w:rsid w:val="008205E6"/>
    <w:rsid w:val="008332D2"/>
    <w:rsid w:val="0086045E"/>
    <w:rsid w:val="008640F5"/>
    <w:rsid w:val="008665E2"/>
    <w:rsid w:val="008832D6"/>
    <w:rsid w:val="00886412"/>
    <w:rsid w:val="008C505B"/>
    <w:rsid w:val="0097689A"/>
    <w:rsid w:val="009C36E8"/>
    <w:rsid w:val="00A158CF"/>
    <w:rsid w:val="00A2024B"/>
    <w:rsid w:val="00A364D8"/>
    <w:rsid w:val="00A442D9"/>
    <w:rsid w:val="00A7322E"/>
    <w:rsid w:val="00A877BB"/>
    <w:rsid w:val="00AE672B"/>
    <w:rsid w:val="00AF277F"/>
    <w:rsid w:val="00B17F69"/>
    <w:rsid w:val="00B21D2C"/>
    <w:rsid w:val="00B332F2"/>
    <w:rsid w:val="00B65C9D"/>
    <w:rsid w:val="00B67651"/>
    <w:rsid w:val="00B75FE6"/>
    <w:rsid w:val="00B81E4B"/>
    <w:rsid w:val="00B95C52"/>
    <w:rsid w:val="00B96E23"/>
    <w:rsid w:val="00CA3494"/>
    <w:rsid w:val="00D0181A"/>
    <w:rsid w:val="00D03209"/>
    <w:rsid w:val="00D813A8"/>
    <w:rsid w:val="00DB2975"/>
    <w:rsid w:val="00E22FF0"/>
    <w:rsid w:val="00E4387F"/>
    <w:rsid w:val="00E44AD9"/>
    <w:rsid w:val="00E64DDA"/>
    <w:rsid w:val="00F112FE"/>
    <w:rsid w:val="00F90CB2"/>
    <w:rsid w:val="00FF341D"/>
    <w:rsid w:val="00FF7B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04040" w:themeColor="text1" w:themeTint="BF"/>
        <w:kern w:val="2"/>
        <w:lang w:val="en-US" w:eastAsia="ja-JP" w:bidi="ar-SA"/>
      </w:rPr>
    </w:rPrDefault>
    <w:pPrDefault>
      <w:pPr>
        <w:spacing w:after="20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 w:qFormat="1"/>
    <w:lsdException w:name="Title" w:semiHidden="0" w:uiPriority="10" w:unhideWhenUsed="0" w:qFormat="1"/>
    <w:lsdException w:name="Default Paragraph Font" w:uiPriority="1"/>
    <w:lsdException w:name="Subtitle" w:semiHidden="0" w:uiPriority="11" w:unhideWhenUsed="0" w:qFormat="1"/>
    <w:lsdException w:name="Block Text" w:uiPriority="3"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4387F"/>
  </w:style>
  <w:style w:type="paragraph" w:styleId="Titre1">
    <w:name w:val="heading 1"/>
    <w:basedOn w:val="Normal"/>
    <w:next w:val="Normal"/>
    <w:link w:val="Titre1Car"/>
    <w:uiPriority w:val="3"/>
    <w:qFormat/>
    <w:rsid w:val="00E4387F"/>
    <w:pPr>
      <w:keepNext/>
      <w:keepLines/>
      <w:spacing w:before="360" w:after="140"/>
      <w:outlineLvl w:val="0"/>
    </w:pPr>
    <w:rPr>
      <w:rFonts w:asciiTheme="majorHAnsi" w:eastAsiaTheme="majorEastAsia" w:hAnsiTheme="majorHAnsi" w:cstheme="majorBidi"/>
      <w:b/>
      <w:bCs/>
      <w:caps/>
      <w:color w:val="E76A1D" w:themeColor="accent1"/>
      <w:sz w:val="24"/>
    </w:rPr>
  </w:style>
  <w:style w:type="paragraph" w:styleId="Titre2">
    <w:name w:val="heading 2"/>
    <w:basedOn w:val="Normal"/>
    <w:next w:val="Normal"/>
    <w:link w:val="Titre2Car"/>
    <w:uiPriority w:val="3"/>
    <w:unhideWhenUsed/>
    <w:qFormat/>
    <w:rsid w:val="00E4387F"/>
    <w:pPr>
      <w:keepNext/>
      <w:keepLines/>
      <w:spacing w:before="200" w:after="120" w:line="240" w:lineRule="auto"/>
      <w:outlineLvl w:val="1"/>
    </w:pPr>
    <w:rPr>
      <w:rFonts w:asciiTheme="majorHAnsi" w:eastAsiaTheme="majorEastAsia" w:hAnsiTheme="majorHAnsi" w:cstheme="majorBidi"/>
      <w:color w:val="E76A1D" w:themeColor="accent1"/>
      <w:sz w:val="24"/>
    </w:rPr>
  </w:style>
  <w:style w:type="paragraph" w:styleId="Titre3">
    <w:name w:val="heading 3"/>
    <w:basedOn w:val="Normal"/>
    <w:next w:val="Normal"/>
    <w:link w:val="Titre3Car"/>
    <w:uiPriority w:val="3"/>
    <w:unhideWhenUsed/>
    <w:qFormat/>
    <w:rsid w:val="00E4387F"/>
    <w:pPr>
      <w:keepNext/>
      <w:keepLines/>
      <w:spacing w:before="120" w:after="0"/>
      <w:outlineLvl w:val="2"/>
    </w:pPr>
    <w:rPr>
      <w:b/>
      <w:bCs/>
    </w:rPr>
  </w:style>
  <w:style w:type="paragraph" w:styleId="Titre4">
    <w:name w:val="heading 4"/>
    <w:basedOn w:val="Normal"/>
    <w:next w:val="Normal"/>
    <w:link w:val="Titre4Car"/>
    <w:uiPriority w:val="3"/>
    <w:semiHidden/>
    <w:unhideWhenUsed/>
    <w:qFormat/>
    <w:rsid w:val="00E4387F"/>
    <w:pPr>
      <w:keepNext/>
      <w:keepLines/>
      <w:spacing w:before="160" w:after="0"/>
      <w:outlineLvl w:val="3"/>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4387F"/>
    <w:rPr>
      <w:color w:val="808080"/>
    </w:rPr>
  </w:style>
  <w:style w:type="paragraph" w:styleId="Titre">
    <w:name w:val="Title"/>
    <w:basedOn w:val="Normal"/>
    <w:link w:val="TitreCar"/>
    <w:uiPriority w:val="1"/>
    <w:qFormat/>
    <w:rsid w:val="00E4387F"/>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reCar">
    <w:name w:val="Titre Car"/>
    <w:basedOn w:val="Policepardfaut"/>
    <w:link w:val="Titre"/>
    <w:uiPriority w:val="1"/>
    <w:rsid w:val="00E4387F"/>
    <w:rPr>
      <w:rFonts w:asciiTheme="majorHAnsi" w:eastAsiaTheme="majorEastAsia" w:hAnsiTheme="majorHAnsi" w:cstheme="majorBidi"/>
      <w:b/>
      <w:bCs/>
      <w:caps/>
      <w:kern w:val="28"/>
      <w:sz w:val="78"/>
    </w:rPr>
  </w:style>
  <w:style w:type="paragraph" w:styleId="Sous-titre">
    <w:name w:val="Subtitle"/>
    <w:basedOn w:val="Normal"/>
    <w:next w:val="Normal"/>
    <w:link w:val="Sous-titreCar"/>
    <w:uiPriority w:val="2"/>
    <w:qFormat/>
    <w:rsid w:val="00E4387F"/>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ous-titreCar">
    <w:name w:val="Sous-titre Car"/>
    <w:basedOn w:val="Policepardfaut"/>
    <w:link w:val="Sous-titre"/>
    <w:uiPriority w:val="2"/>
    <w:rsid w:val="00E4387F"/>
    <w:rPr>
      <w:rFonts w:asciiTheme="majorHAnsi" w:eastAsiaTheme="majorEastAsia" w:hAnsiTheme="majorHAnsi" w:cstheme="majorBidi"/>
      <w:color w:val="5A5A5A" w:themeColor="text1" w:themeTint="A5"/>
      <w:sz w:val="24"/>
    </w:rPr>
  </w:style>
  <w:style w:type="table" w:styleId="Grilledutableau">
    <w:name w:val="Table Grid"/>
    <w:basedOn w:val="TableauNormal"/>
    <w:uiPriority w:val="39"/>
    <w:rsid w:val="00E43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3"/>
    <w:rsid w:val="00E4387F"/>
    <w:rPr>
      <w:rFonts w:asciiTheme="majorHAnsi" w:eastAsiaTheme="majorEastAsia" w:hAnsiTheme="majorHAnsi" w:cstheme="majorBidi"/>
      <w:b/>
      <w:bCs/>
      <w:caps/>
      <w:color w:val="E76A1D" w:themeColor="accent1"/>
      <w:sz w:val="24"/>
    </w:rPr>
  </w:style>
  <w:style w:type="paragraph" w:customStyle="1" w:styleId="TitreBloc">
    <w:name w:val="Titre Bloc"/>
    <w:basedOn w:val="Normal"/>
    <w:next w:val="Normalcentr"/>
    <w:uiPriority w:val="3"/>
    <w:qFormat/>
    <w:rsid w:val="00E4387F"/>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Lgende">
    <w:name w:val="caption"/>
    <w:basedOn w:val="Normal"/>
    <w:next w:val="Normal"/>
    <w:uiPriority w:val="3"/>
    <w:unhideWhenUsed/>
    <w:qFormat/>
    <w:rsid w:val="00E4387F"/>
    <w:pPr>
      <w:spacing w:before="120" w:after="0" w:line="240" w:lineRule="auto"/>
    </w:pPr>
    <w:rPr>
      <w:i/>
      <w:iCs/>
      <w:color w:val="595959" w:themeColor="text1" w:themeTint="A6"/>
      <w:sz w:val="14"/>
    </w:rPr>
  </w:style>
  <w:style w:type="paragraph" w:styleId="Normalcentr">
    <w:name w:val="Block Text"/>
    <w:basedOn w:val="Normal"/>
    <w:uiPriority w:val="3"/>
    <w:unhideWhenUsed/>
    <w:qFormat/>
    <w:rsid w:val="005E5F31"/>
    <w:pPr>
      <w:spacing w:after="180" w:line="240" w:lineRule="auto"/>
      <w:ind w:left="288" w:right="288"/>
    </w:pPr>
    <w:rPr>
      <w:color w:val="FFFFFF" w:themeColor="background1"/>
      <w:sz w:val="22"/>
    </w:rPr>
  </w:style>
  <w:style w:type="character" w:customStyle="1" w:styleId="Titre2Car">
    <w:name w:val="Titre 2 Car"/>
    <w:basedOn w:val="Policepardfaut"/>
    <w:link w:val="Titre2"/>
    <w:uiPriority w:val="3"/>
    <w:rsid w:val="00E4387F"/>
    <w:rPr>
      <w:rFonts w:asciiTheme="majorHAnsi" w:eastAsiaTheme="majorEastAsia" w:hAnsiTheme="majorHAnsi" w:cstheme="majorBidi"/>
      <w:color w:val="E76A1D" w:themeColor="accent1"/>
      <w:sz w:val="24"/>
    </w:rPr>
  </w:style>
  <w:style w:type="character" w:customStyle="1" w:styleId="Titre3Car">
    <w:name w:val="Titre 3 Car"/>
    <w:basedOn w:val="Policepardfaut"/>
    <w:link w:val="Titre3"/>
    <w:uiPriority w:val="3"/>
    <w:rsid w:val="00E4387F"/>
    <w:rPr>
      <w:b/>
      <w:bCs/>
    </w:rPr>
  </w:style>
  <w:style w:type="paragraph" w:styleId="Citation">
    <w:name w:val="Quote"/>
    <w:basedOn w:val="Normal"/>
    <w:next w:val="Normal"/>
    <w:link w:val="CitationCar"/>
    <w:uiPriority w:val="3"/>
    <w:qFormat/>
    <w:rsid w:val="00E4387F"/>
    <w:pPr>
      <w:pBdr>
        <w:top w:val="single" w:sz="6" w:space="4" w:color="E76A1D" w:themeColor="accent1"/>
        <w:bottom w:val="single" w:sz="6" w:space="4" w:color="E76A1D" w:themeColor="accent1"/>
      </w:pBdr>
      <w:spacing w:before="200"/>
      <w:ind w:left="864" w:right="864"/>
      <w:jc w:val="center"/>
    </w:pPr>
    <w:rPr>
      <w:i/>
      <w:iCs/>
      <w:sz w:val="28"/>
    </w:rPr>
  </w:style>
  <w:style w:type="character" w:customStyle="1" w:styleId="CitationCar">
    <w:name w:val="Citation Car"/>
    <w:basedOn w:val="Policepardfaut"/>
    <w:link w:val="Citation"/>
    <w:uiPriority w:val="3"/>
    <w:rsid w:val="00E4387F"/>
    <w:rPr>
      <w:i/>
      <w:iCs/>
      <w:color w:val="404040" w:themeColor="text1" w:themeTint="BF"/>
      <w:sz w:val="28"/>
    </w:rPr>
  </w:style>
  <w:style w:type="character" w:customStyle="1" w:styleId="Titre4Car">
    <w:name w:val="Titre 4 Car"/>
    <w:basedOn w:val="Policepardfaut"/>
    <w:link w:val="Titre4"/>
    <w:uiPriority w:val="3"/>
    <w:semiHidden/>
    <w:rsid w:val="00E4387F"/>
    <w:rPr>
      <w:rFonts w:asciiTheme="majorHAnsi" w:eastAsiaTheme="majorEastAsia" w:hAnsiTheme="majorHAnsi" w:cstheme="majorBidi"/>
    </w:rPr>
  </w:style>
  <w:style w:type="paragraph" w:styleId="Sansinterligne">
    <w:name w:val="No Spacing"/>
    <w:uiPriority w:val="99"/>
    <w:qFormat/>
    <w:rsid w:val="00E4387F"/>
    <w:pPr>
      <w:spacing w:after="0" w:line="240" w:lineRule="auto"/>
    </w:pPr>
  </w:style>
  <w:style w:type="paragraph" w:customStyle="1" w:styleId="Coordonnes">
    <w:name w:val="Coordonnées"/>
    <w:basedOn w:val="Normal"/>
    <w:uiPriority w:val="4"/>
    <w:qFormat/>
    <w:rsid w:val="00E4387F"/>
    <w:pPr>
      <w:spacing w:after="0"/>
    </w:pPr>
  </w:style>
  <w:style w:type="character" w:styleId="lev">
    <w:name w:val="Strong"/>
    <w:basedOn w:val="Policepardfaut"/>
    <w:uiPriority w:val="22"/>
    <w:unhideWhenUsed/>
    <w:qFormat/>
    <w:rsid w:val="00E4387F"/>
    <w:rPr>
      <w:b/>
      <w:bCs/>
      <w:color w:val="5A5A5A" w:themeColor="text1" w:themeTint="A5"/>
    </w:rPr>
  </w:style>
  <w:style w:type="paragraph" w:customStyle="1" w:styleId="TitreContact">
    <w:name w:val="Titre Contact"/>
    <w:basedOn w:val="Normal"/>
    <w:uiPriority w:val="4"/>
    <w:qFormat/>
    <w:rsid w:val="00E4387F"/>
    <w:pPr>
      <w:spacing w:before="320" w:line="240" w:lineRule="auto"/>
    </w:pPr>
    <w:rPr>
      <w:rFonts w:asciiTheme="majorHAnsi" w:eastAsiaTheme="majorEastAsia" w:hAnsiTheme="majorHAnsi" w:cstheme="majorBidi"/>
      <w:color w:val="E76A1D" w:themeColor="accent1"/>
      <w:sz w:val="24"/>
    </w:rPr>
  </w:style>
  <w:style w:type="paragraph" w:customStyle="1" w:styleId="Organisation">
    <w:name w:val="Organisation"/>
    <w:basedOn w:val="Normal"/>
    <w:uiPriority w:val="3"/>
    <w:qFormat/>
    <w:rsid w:val="00E4387F"/>
    <w:pPr>
      <w:spacing w:after="0"/>
    </w:pPr>
    <w:rPr>
      <w:rFonts w:asciiTheme="majorHAnsi" w:eastAsiaTheme="majorEastAsia" w:hAnsiTheme="majorHAnsi" w:cstheme="majorBidi"/>
      <w:b/>
      <w:bCs/>
      <w:caps/>
      <w:color w:val="E76A1D" w:themeColor="accent1"/>
      <w:sz w:val="22"/>
    </w:rPr>
  </w:style>
  <w:style w:type="paragraph" w:styleId="Textedebulles">
    <w:name w:val="Balloon Text"/>
    <w:basedOn w:val="Normal"/>
    <w:link w:val="TextedebullesCar"/>
    <w:uiPriority w:val="99"/>
    <w:semiHidden/>
    <w:unhideWhenUsed/>
    <w:rsid w:val="00E4387F"/>
    <w:pPr>
      <w:spacing w:after="0" w:line="240" w:lineRule="auto"/>
    </w:pPr>
    <w:rPr>
      <w:rFonts w:ascii="Segoe UI" w:hAnsi="Segoe UI" w:cs="Segoe UI"/>
      <w:sz w:val="18"/>
    </w:rPr>
  </w:style>
  <w:style w:type="character" w:customStyle="1" w:styleId="TextedebullesCar">
    <w:name w:val="Texte de bulles Car"/>
    <w:basedOn w:val="Policepardfaut"/>
    <w:link w:val="Textedebulles"/>
    <w:uiPriority w:val="99"/>
    <w:semiHidden/>
    <w:rsid w:val="00E4387F"/>
    <w:rPr>
      <w:rFonts w:ascii="Segoe UI" w:hAnsi="Segoe UI" w:cs="Segoe UI"/>
      <w:sz w:val="18"/>
    </w:rPr>
  </w:style>
  <w:style w:type="paragraph" w:styleId="Paragraphedeliste">
    <w:name w:val="List Paragraph"/>
    <w:basedOn w:val="Normal"/>
    <w:uiPriority w:val="34"/>
    <w:unhideWhenUsed/>
    <w:qFormat/>
    <w:rsid w:val="004D3315"/>
    <w:pPr>
      <w:ind w:left="720"/>
      <w:contextualSpacing/>
    </w:pPr>
  </w:style>
  <w:style w:type="table" w:styleId="Ombrageclair">
    <w:name w:val="Light Shading"/>
    <w:basedOn w:val="TableauNormal"/>
    <w:uiPriority w:val="60"/>
    <w:rsid w:val="00E64D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Accent5">
    <w:name w:val="Medium List 2 Accent 5"/>
    <w:basedOn w:val="TableauNormal"/>
    <w:uiPriority w:val="66"/>
    <w:rsid w:val="00E64DD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BA3D" w:themeColor="accent5"/>
        <w:left w:val="single" w:sz="8" w:space="0" w:color="EDBA3D" w:themeColor="accent5"/>
        <w:bottom w:val="single" w:sz="8" w:space="0" w:color="EDBA3D" w:themeColor="accent5"/>
        <w:right w:val="single" w:sz="8" w:space="0" w:color="EDBA3D"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EDBA3D" w:themeColor="accent5"/>
          <w:right w:val="nil"/>
          <w:insideH w:val="nil"/>
          <w:insideV w:val="nil"/>
        </w:tcBorders>
        <w:shd w:val="clear" w:color="auto" w:fill="FFFFFF" w:themeFill="background1"/>
      </w:tcPr>
    </w:tblStylePr>
    <w:tblStylePr w:type="lastRow">
      <w:tblPr/>
      <w:tcPr>
        <w:tcBorders>
          <w:top w:val="single" w:sz="8" w:space="0" w:color="EDBA3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BA3D" w:themeColor="accent5"/>
          <w:insideH w:val="nil"/>
          <w:insideV w:val="nil"/>
        </w:tcBorders>
        <w:shd w:val="clear" w:color="auto" w:fill="FFFFFF" w:themeFill="background1"/>
      </w:tcPr>
    </w:tblStylePr>
    <w:tblStylePr w:type="lastCol">
      <w:tblPr/>
      <w:tcPr>
        <w:tcBorders>
          <w:top w:val="nil"/>
          <w:left w:val="single" w:sz="8" w:space="0" w:color="EDBA3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DCE" w:themeFill="accent5" w:themeFillTint="3F"/>
      </w:tcPr>
    </w:tblStylePr>
    <w:tblStylePr w:type="band1Horz">
      <w:tblPr/>
      <w:tcPr>
        <w:tcBorders>
          <w:top w:val="nil"/>
          <w:bottom w:val="nil"/>
          <w:insideH w:val="nil"/>
          <w:insideV w:val="nil"/>
        </w:tcBorders>
        <w:shd w:val="clear" w:color="auto" w:fill="FAEDC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Accent5">
    <w:name w:val="Medium Grid 1 Accent 5"/>
    <w:basedOn w:val="TableauNormal"/>
    <w:uiPriority w:val="67"/>
    <w:rsid w:val="00E64DDA"/>
    <w:pPr>
      <w:spacing w:after="0" w:line="240" w:lineRule="auto"/>
    </w:pPr>
    <w:tblPr>
      <w:tblStyleRowBandSize w:val="1"/>
      <w:tblStyleColBandSize w:val="1"/>
      <w:tblInd w:w="0" w:type="dxa"/>
      <w:tblBorders>
        <w:top w:val="single" w:sz="8" w:space="0" w:color="F1CB6D" w:themeColor="accent5" w:themeTint="BF"/>
        <w:left w:val="single" w:sz="8" w:space="0" w:color="F1CB6D" w:themeColor="accent5" w:themeTint="BF"/>
        <w:bottom w:val="single" w:sz="8" w:space="0" w:color="F1CB6D" w:themeColor="accent5" w:themeTint="BF"/>
        <w:right w:val="single" w:sz="8" w:space="0" w:color="F1CB6D" w:themeColor="accent5" w:themeTint="BF"/>
        <w:insideH w:val="single" w:sz="8" w:space="0" w:color="F1CB6D" w:themeColor="accent5" w:themeTint="BF"/>
        <w:insideV w:val="single" w:sz="8" w:space="0" w:color="F1CB6D" w:themeColor="accent5" w:themeTint="BF"/>
      </w:tblBorders>
      <w:tblCellMar>
        <w:top w:w="0" w:type="dxa"/>
        <w:left w:w="108" w:type="dxa"/>
        <w:bottom w:w="0" w:type="dxa"/>
        <w:right w:w="108" w:type="dxa"/>
      </w:tblCellMar>
    </w:tblPr>
    <w:tcPr>
      <w:shd w:val="clear" w:color="auto" w:fill="FAEDCE" w:themeFill="accent5" w:themeFillTint="3F"/>
    </w:tcPr>
    <w:tblStylePr w:type="firstRow">
      <w:rPr>
        <w:b/>
        <w:bCs/>
      </w:rPr>
    </w:tblStylePr>
    <w:tblStylePr w:type="lastRow">
      <w:rPr>
        <w:b/>
        <w:bCs/>
      </w:rPr>
      <w:tblPr/>
      <w:tcPr>
        <w:tcBorders>
          <w:top w:val="single" w:sz="18" w:space="0" w:color="F1CB6D" w:themeColor="accent5" w:themeTint="BF"/>
        </w:tcBorders>
      </w:tcPr>
    </w:tblStylePr>
    <w:tblStylePr w:type="firstCol">
      <w:rPr>
        <w:b/>
        <w:bCs/>
      </w:rPr>
    </w:tblStylePr>
    <w:tblStylePr w:type="lastCol">
      <w:rPr>
        <w:b/>
        <w:bCs/>
      </w:rPr>
    </w:tblStylePr>
    <w:tblStylePr w:type="band1Vert">
      <w:tblPr/>
      <w:tcPr>
        <w:shd w:val="clear" w:color="auto" w:fill="F6DC9E" w:themeFill="accent5" w:themeFillTint="7F"/>
      </w:tcPr>
    </w:tblStylePr>
    <w:tblStylePr w:type="band1Horz">
      <w:tblPr/>
      <w:tcPr>
        <w:shd w:val="clear" w:color="auto" w:fill="F6DC9E" w:themeFill="accent5" w:themeFillTint="7F"/>
      </w:tcPr>
    </w:tblStylePr>
  </w:style>
</w:styles>
</file>

<file path=word/webSettings.xml><?xml version="1.0" encoding="utf-8"?>
<w:webSettings xmlns:r="http://schemas.openxmlformats.org/officeDocument/2006/relationships" xmlns:w="http://schemas.openxmlformats.org/wordprocessingml/2006/main">
  <w:divs>
    <w:div w:id="546797756">
      <w:bodyDiv w:val="1"/>
      <w:marLeft w:val="0"/>
      <w:marRight w:val="0"/>
      <w:marTop w:val="0"/>
      <w:marBottom w:val="0"/>
      <w:divBdr>
        <w:top w:val="none" w:sz="0" w:space="0" w:color="auto"/>
        <w:left w:val="none" w:sz="0" w:space="0" w:color="auto"/>
        <w:bottom w:val="none" w:sz="0" w:space="0" w:color="auto"/>
        <w:right w:val="none" w:sz="0" w:space="0" w:color="auto"/>
      </w:divBdr>
    </w:div>
    <w:div w:id="110888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hdi\Documents\Pr&#233;pa%20ECS3\Mod&#232;le%20perso%20fiches%20g&#233;opolitique.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Modèle perso fiches géopolitique</Template>
  <TotalTime>2</TotalTime>
  <Pages>1</Pages>
  <Words>463</Words>
  <Characters>2552</Characters>
  <Application>Microsoft Office Word</Application>
  <DocSecurity>0</DocSecurity>
  <Lines>21</Lines>
  <Paragraphs>6</Paragraphs>
  <ScaleCrop>false</ScaleCrop>
  <HeadingPairs>
    <vt:vector size="6" baseType="variant">
      <vt:variant>
        <vt:lpstr>Titre</vt:lpstr>
      </vt:variant>
      <vt:variant>
        <vt:i4>1</vt:i4>
      </vt:variant>
      <vt:variant>
        <vt:lpstr>Titres</vt:lpstr>
      </vt:variant>
      <vt:variant>
        <vt:i4>2</vt:i4>
      </vt:variant>
      <vt:variant>
        <vt:lpstr>Title</vt:lpstr>
      </vt:variant>
      <vt:variant>
        <vt:i4>1</vt:i4>
      </vt:variant>
    </vt:vector>
  </HeadingPairs>
  <TitlesOfParts>
    <vt:vector size="4" baseType="lpstr">
      <vt:lpstr/>
      <vt:lpstr>DOnnees et Informations</vt:lpstr>
      <vt:lpstr>PHRASES : </vt:lpstr>
      <vt:lpstr/>
    </vt:vector>
  </TitlesOfParts>
  <Company>Hewlett-Packard</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dc:creator>
  <cp:lastModifiedBy>Mehdi Cornilliet</cp:lastModifiedBy>
  <cp:revision>5</cp:revision>
  <cp:lastPrinted>2012-08-02T20:18:00Z</cp:lastPrinted>
  <dcterms:created xsi:type="dcterms:W3CDTF">2015-01-08T11:38:00Z</dcterms:created>
  <dcterms:modified xsi:type="dcterms:W3CDTF">2015-01-08T13:14:00Z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