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4B" w:rsidRPr="002C7B32" w:rsidRDefault="009F4DF4" w:rsidP="002C7B32">
      <w:pPr>
        <w:pStyle w:val="Titre"/>
        <w:jc w:val="center"/>
        <w:rPr>
          <w:noProof/>
          <w:lang w:val="fr-FR"/>
        </w:rPr>
      </w:pPr>
      <w:r w:rsidRPr="009F4DF4">
        <w:rPr>
          <w:noProof/>
          <w:lang w:val="fr-FR" w:eastAsia="fr-FR"/>
        </w:rPr>
        <w:drawing>
          <wp:inline distT="0" distB="0" distL="0" distR="0">
            <wp:extent cx="609600" cy="428625"/>
            <wp:effectExtent l="19050" t="0" r="0" b="0"/>
            <wp:docPr id="1" name="Image 1" descr="France"/>
            <wp:cNvGraphicFramePr/>
            <a:graphic xmlns:a="http://schemas.openxmlformats.org/drawingml/2006/main">
              <a:graphicData uri="http://schemas.openxmlformats.org/drawingml/2006/picture">
                <pic:pic xmlns:pic="http://schemas.openxmlformats.org/drawingml/2006/picture">
                  <pic:nvPicPr>
                    <pic:cNvPr id="1089" name="Picture 65" descr="France"/>
                    <pic:cNvPicPr>
                      <a:picLocks noChangeAspect="1" noChangeArrowheads="1"/>
                    </pic:cNvPicPr>
                  </pic:nvPicPr>
                  <pic:blipFill>
                    <a:blip r:embed="rId7" cstate="print"/>
                    <a:srcRect/>
                    <a:stretch>
                      <a:fillRect/>
                    </a:stretch>
                  </pic:blipFill>
                  <pic:spPr bwMode="auto">
                    <a:xfrm>
                      <a:off x="0" y="0"/>
                      <a:ext cx="609600" cy="428625"/>
                    </a:xfrm>
                    <a:prstGeom prst="rect">
                      <a:avLst/>
                    </a:prstGeom>
                    <a:noFill/>
                  </pic:spPr>
                </pic:pic>
              </a:graphicData>
            </a:graphic>
          </wp:inline>
        </w:drawing>
      </w:r>
      <w:r w:rsidRPr="009F4DF4">
        <w:rPr>
          <w:noProof/>
          <w:lang w:val="fr-FR"/>
        </w:rPr>
        <w:sym w:font="Wingdings" w:char="F0E0"/>
      </w:r>
      <w:r w:rsidR="002C7B32" w:rsidRPr="002C7B32">
        <w:rPr>
          <w:noProof/>
          <w:lang w:val="fr-FR"/>
        </w:rPr>
        <w:sym w:font="Wingdings" w:char="F0E0"/>
      </w:r>
      <w:r>
        <w:rPr>
          <w:noProof/>
          <w:lang w:val="fr-FR"/>
        </w:rPr>
        <w:t>POLITIQUES ECO</w:t>
      </w:r>
      <w:r w:rsidRPr="009F4DF4">
        <w:rPr>
          <w:noProof/>
          <w:lang w:val="fr-FR"/>
        </w:rPr>
        <w:sym w:font="Wingdings" w:char="F0DF"/>
      </w:r>
      <w:r w:rsidR="002C7B32" w:rsidRPr="002C7B32">
        <w:rPr>
          <w:noProof/>
          <w:lang w:val="fr-FR"/>
        </w:rPr>
        <w:sym w:font="Wingdings" w:char="F0DF"/>
      </w:r>
      <w:r w:rsidRPr="009F4DF4">
        <w:rPr>
          <w:noProof/>
          <w:lang w:val="fr-FR" w:eastAsia="fr-FR"/>
        </w:rPr>
        <w:drawing>
          <wp:inline distT="0" distB="0" distL="0" distR="0">
            <wp:extent cx="609600" cy="428625"/>
            <wp:effectExtent l="19050" t="0" r="0" b="0"/>
            <wp:docPr id="3" name="Image 1" descr="France"/>
            <wp:cNvGraphicFramePr/>
            <a:graphic xmlns:a="http://schemas.openxmlformats.org/drawingml/2006/main">
              <a:graphicData uri="http://schemas.openxmlformats.org/drawingml/2006/picture">
                <pic:pic xmlns:pic="http://schemas.openxmlformats.org/drawingml/2006/picture">
                  <pic:nvPicPr>
                    <pic:cNvPr id="1089" name="Picture 65" descr="France"/>
                    <pic:cNvPicPr>
                      <a:picLocks noChangeAspect="1" noChangeArrowheads="1"/>
                    </pic:cNvPicPr>
                  </pic:nvPicPr>
                  <pic:blipFill>
                    <a:blip r:embed="rId7" cstate="print"/>
                    <a:srcRect/>
                    <a:stretch>
                      <a:fillRect/>
                    </a:stretch>
                  </pic:blipFill>
                  <pic:spPr bwMode="auto">
                    <a:xfrm>
                      <a:off x="0" y="0"/>
                      <a:ext cx="609600" cy="428625"/>
                    </a:xfrm>
                    <a:prstGeom prst="rect">
                      <a:avLst/>
                    </a:prstGeom>
                    <a:noFill/>
                  </pic:spPr>
                </pic:pic>
              </a:graphicData>
            </a:graphic>
          </wp:inline>
        </w:drawing>
      </w:r>
    </w:p>
    <w:p w:rsidR="002C7B32" w:rsidRPr="00566D32" w:rsidRDefault="009F4DF4" w:rsidP="009F4DF4">
      <w:pPr>
        <w:jc w:val="center"/>
        <w:rPr>
          <w:b/>
          <w:lang w:val="fr-FR"/>
        </w:rPr>
      </w:pPr>
      <w:r w:rsidRPr="00566D32">
        <w:rPr>
          <w:b/>
          <w:lang w:val="fr-FR"/>
        </w:rPr>
        <w:t>APRÈS 1945</w:t>
      </w:r>
    </w:p>
    <w:p w:rsidR="009F4DF4" w:rsidRPr="004E0B54" w:rsidRDefault="009F4DF4" w:rsidP="009F4DF4">
      <w:pPr>
        <w:pStyle w:val="Titre1"/>
        <w:rPr>
          <w:lang w:val="fr-FR"/>
        </w:rPr>
      </w:pPr>
      <w:r w:rsidRPr="004E0B54">
        <w:rPr>
          <w:lang w:val="fr-FR"/>
        </w:rPr>
        <w:t xml:space="preserve">UNE ECONOMIE FERMEE : 1945 </w:t>
      </w:r>
      <w:r w:rsidR="004E0B54" w:rsidRPr="004E0B54">
        <w:rPr>
          <w:lang w:val="fr-FR"/>
        </w:rPr>
        <w:t>–</w:t>
      </w:r>
      <w:r w:rsidRPr="004E0B54">
        <w:rPr>
          <w:lang w:val="fr-FR"/>
        </w:rPr>
        <w:t xml:space="preserve"> 1958</w:t>
      </w:r>
    </w:p>
    <w:p w:rsidR="004E0B54" w:rsidRDefault="004E0B54" w:rsidP="004E0B54">
      <w:pPr>
        <w:rPr>
          <w:lang w:val="fr-FR"/>
        </w:rPr>
      </w:pPr>
      <w:r w:rsidRPr="004E0B54">
        <w:rPr>
          <w:lang w:val="fr-FR"/>
        </w:rPr>
        <w:t xml:space="preserve">Après la Libération, croissance spectaculaire due à l’érosion monétaire, aux crédits extérieurs et l’action des pouvoirs publics. </w:t>
      </w:r>
      <w:r>
        <w:rPr>
          <w:lang w:val="fr-FR"/>
        </w:rPr>
        <w:t xml:space="preserve">Cette inflation est d’abord bénéfique car elle permet de faire fondre les dettes, incite les ménages à anticiper leurs achats et les entreprises à s’endetter pour financer des biens d’équipement </w:t>
      </w:r>
      <w:r w:rsidRPr="004E0B54">
        <w:rPr>
          <w:lang w:val="fr-FR"/>
        </w:rPr>
        <w:sym w:font="Wingdings" w:char="F0E8"/>
      </w:r>
      <w:r>
        <w:rPr>
          <w:lang w:val="fr-FR"/>
        </w:rPr>
        <w:t xml:space="preserve"> croissance accélérée ! </w:t>
      </w:r>
      <w:r w:rsidR="00014575">
        <w:rPr>
          <w:lang w:val="fr-FR"/>
        </w:rPr>
        <w:t>En 1949, l’inflation redevient raisonnable, dérive évitée.</w:t>
      </w:r>
    </w:p>
    <w:p w:rsidR="00014575" w:rsidRDefault="00014575" w:rsidP="004E0B54">
      <w:pPr>
        <w:rPr>
          <w:lang w:val="fr-FR"/>
        </w:rPr>
      </w:pPr>
      <w:r>
        <w:rPr>
          <w:lang w:val="fr-FR"/>
        </w:rPr>
        <w:t>Plan Marshall : la France est le 2</w:t>
      </w:r>
      <w:r w:rsidRPr="00014575">
        <w:rPr>
          <w:vertAlign w:val="superscript"/>
          <w:lang w:val="fr-FR"/>
        </w:rPr>
        <w:t>ème</w:t>
      </w:r>
      <w:r>
        <w:rPr>
          <w:lang w:val="fr-FR"/>
        </w:rPr>
        <w:t xml:space="preserve"> bénéficiaire et reçoit 2,6Mds$ : 50% des ressources du plan Monnet </w:t>
      </w:r>
      <w:r w:rsidR="006863E1">
        <w:rPr>
          <w:lang w:val="fr-FR"/>
        </w:rPr>
        <w:t>(1</w:t>
      </w:r>
      <w:r w:rsidR="006863E1" w:rsidRPr="006863E1">
        <w:rPr>
          <w:vertAlign w:val="superscript"/>
          <w:lang w:val="fr-FR"/>
        </w:rPr>
        <w:t>er</w:t>
      </w:r>
      <w:r w:rsidR="006863E1">
        <w:rPr>
          <w:lang w:val="fr-FR"/>
        </w:rPr>
        <w:t xml:space="preserve"> plan quinquennal) </w:t>
      </w:r>
      <w:r>
        <w:rPr>
          <w:lang w:val="fr-FR"/>
        </w:rPr>
        <w:t>!</w:t>
      </w:r>
      <w:r w:rsidR="006863E1">
        <w:rPr>
          <w:lang w:val="fr-FR"/>
        </w:rPr>
        <w:t xml:space="preserve"> Celui-ci met en priorité le secteur du charbon, de l’électricité, de l’acier (notamment celui de la Sarre), du ciment, des transports, etc. L’Etat jouit d’un poids important, il contrôle les prix et les salaires !</w:t>
      </w:r>
    </w:p>
    <w:p w:rsidR="006863E1" w:rsidRDefault="006863E1" w:rsidP="004E0B54">
      <w:pPr>
        <w:rPr>
          <w:lang w:val="fr-FR"/>
        </w:rPr>
      </w:pPr>
      <w:r>
        <w:rPr>
          <w:lang w:val="fr-FR"/>
        </w:rPr>
        <w:t>En 1952, Pinay arrive au pouvoir, sa priorité, l’ordre monétaire plutôt que la modernisation, car l’inflation est repartie à la hausse (guerre d’Indochine). Grâce à des engagements patronaux et un emprunt public indexé sur l’or, il parvient en 1953 à l’âge d’or de la IV</w:t>
      </w:r>
      <w:r w:rsidRPr="006863E1">
        <w:rPr>
          <w:vertAlign w:val="superscript"/>
          <w:lang w:val="fr-FR"/>
        </w:rPr>
        <w:t>ème</w:t>
      </w:r>
      <w:r>
        <w:rPr>
          <w:lang w:val="fr-FR"/>
        </w:rPr>
        <w:t xml:space="preserve"> République : de la croissance sans inflation. Le pays commence à se rouvrir (conférence de Messine en 1955). En 1957, nouvelle poussée d’inflation (guerre d’Algérie + retour de la gauche de Guy Mollet au pouvoir). </w:t>
      </w:r>
      <w:r w:rsidR="00F60DF9">
        <w:rPr>
          <w:lang w:val="fr-FR"/>
        </w:rPr>
        <w:t>Aucune mutation structurelle, la France ne se modernise pas et l’essor du poujadisme marque une France repliée sur elle-même, refusant la modernité. Notre commerce reste dépendant de la zone Franc (40% des exportations, 30% des importations en 1938, Algérie 1</w:t>
      </w:r>
      <w:r w:rsidR="00F60DF9" w:rsidRPr="00F60DF9">
        <w:rPr>
          <w:vertAlign w:val="superscript"/>
          <w:lang w:val="fr-FR"/>
        </w:rPr>
        <w:t>er</w:t>
      </w:r>
      <w:r w:rsidR="00F60DF9">
        <w:rPr>
          <w:lang w:val="fr-FR"/>
        </w:rPr>
        <w:t xml:space="preserve"> partenaire). </w:t>
      </w:r>
    </w:p>
    <w:p w:rsidR="00F60DF9" w:rsidRDefault="00F60DF9" w:rsidP="004E0B54">
      <w:pPr>
        <w:rPr>
          <w:lang w:val="fr-FR"/>
        </w:rPr>
      </w:pPr>
      <w:r>
        <w:rPr>
          <w:lang w:val="fr-FR"/>
        </w:rPr>
        <w:t xml:space="preserve">A la fin des 50s, l’économie française s’est considérablement redressée, mais elle demeure fragile, d’où la nécessité de s’ouvrir ! </w:t>
      </w:r>
    </w:p>
    <w:p w:rsidR="00F60DF9" w:rsidRDefault="00F60DF9" w:rsidP="00F60DF9">
      <w:pPr>
        <w:pStyle w:val="Titre1"/>
        <w:rPr>
          <w:lang w:val="fr-FR"/>
        </w:rPr>
      </w:pPr>
      <w:r>
        <w:rPr>
          <w:lang w:val="fr-FR"/>
        </w:rPr>
        <w:t>Une économie ouverte : 1959 – 1973</w:t>
      </w:r>
    </w:p>
    <w:p w:rsidR="00F60DF9" w:rsidRDefault="00F60DF9" w:rsidP="00F60DF9">
      <w:pPr>
        <w:rPr>
          <w:lang w:val="fr-FR"/>
        </w:rPr>
      </w:pPr>
      <w:r>
        <w:rPr>
          <w:lang w:val="fr-FR"/>
        </w:rPr>
        <w:t>Changement de régime : 5</w:t>
      </w:r>
      <w:r w:rsidRPr="00F60DF9">
        <w:rPr>
          <w:vertAlign w:val="superscript"/>
          <w:lang w:val="fr-FR"/>
        </w:rPr>
        <w:t>ème</w:t>
      </w:r>
      <w:r>
        <w:rPr>
          <w:lang w:val="fr-FR"/>
        </w:rPr>
        <w:t xml:space="preserve"> République comme gage de stabilité. A la veille de l’ouverture </w:t>
      </w:r>
      <w:r w:rsidR="003D4F2A">
        <w:rPr>
          <w:lang w:val="fr-FR"/>
        </w:rPr>
        <w:t xml:space="preserve">au Marché commun (baisse des tarifs douaniers de 10% à l’égard des partenaires), Pinay dévalue encore une fois le franc de 17,5% (la septième depuis la Libération) pour aider les exportations  et en 1960, mise en place du nouveau franc (1 NF = 100F). Les débuts sont positifs ! En 1961, l’Allemagne passe devant l’Algérie comme premier client et de nombreuses firmes étrangères s’installent. Beaucoup de migrants arrivent. </w:t>
      </w:r>
    </w:p>
    <w:p w:rsidR="003D4F2A" w:rsidRDefault="003D4F2A" w:rsidP="00F60DF9">
      <w:pPr>
        <w:rPr>
          <w:lang w:val="fr-FR"/>
        </w:rPr>
      </w:pPr>
      <w:r>
        <w:rPr>
          <w:lang w:val="fr-FR"/>
        </w:rPr>
        <w:t xml:space="preserve">Durant toute cette période, le baby-boom est un facteur positif, pas de pénurie de main d’œuvre. Mais aussi : exode rural </w:t>
      </w:r>
      <w:r w:rsidRPr="003D4F2A">
        <w:rPr>
          <w:lang w:val="fr-FR"/>
        </w:rPr>
        <w:sym w:font="Wingdings" w:char="F0E0"/>
      </w:r>
      <w:r>
        <w:rPr>
          <w:lang w:val="fr-FR"/>
        </w:rPr>
        <w:t xml:space="preserve"> logements </w:t>
      </w:r>
      <w:r w:rsidRPr="003D4F2A">
        <w:rPr>
          <w:lang w:val="fr-FR"/>
        </w:rPr>
        <w:sym w:font="Wingdings" w:char="F0E0"/>
      </w:r>
      <w:r>
        <w:rPr>
          <w:lang w:val="fr-FR"/>
        </w:rPr>
        <w:t xml:space="preserve"> investissements </w:t>
      </w:r>
      <w:r w:rsidRPr="003D4F2A">
        <w:rPr>
          <w:lang w:val="fr-FR"/>
        </w:rPr>
        <w:sym w:font="Wingdings" w:char="F0E0"/>
      </w:r>
      <w:r>
        <w:rPr>
          <w:lang w:val="fr-FR"/>
        </w:rPr>
        <w:t xml:space="preserve"> industrie dynamique !</w:t>
      </w:r>
    </w:p>
    <w:p w:rsidR="00F60DF9" w:rsidRDefault="002108DA" w:rsidP="00566D32">
      <w:pPr>
        <w:rPr>
          <w:lang w:val="fr-FR"/>
        </w:rPr>
      </w:pPr>
      <w:r>
        <w:rPr>
          <w:lang w:val="fr-FR"/>
        </w:rPr>
        <w:t xml:space="preserve">Dépendance au cadre extérieur. En 1967, la sévère récession allemande se fait ressentir, la croissance ralentit et le chômage apparaît : d’où la création de l’ANPE en 1967. </w:t>
      </w:r>
      <w:r w:rsidR="00566D32">
        <w:rPr>
          <w:lang w:val="fr-FR"/>
        </w:rPr>
        <w:t xml:space="preserve">Dans le nucléaire, on prend les innovations étrangères. Pompidou abandonne  le fonctionnement des centrales à l’uranium naturel et adopte le procédé américain Westinghouse (de GE), à l’uranium enrichi. </w:t>
      </w:r>
    </w:p>
    <w:p w:rsidR="00566D32" w:rsidRDefault="00566D32" w:rsidP="00566D32">
      <w:pPr>
        <w:rPr>
          <w:lang w:val="fr-FR"/>
        </w:rPr>
      </w:pPr>
      <w:r>
        <w:rPr>
          <w:lang w:val="fr-FR"/>
        </w:rPr>
        <w:t xml:space="preserve">En 1968, nouvelle crise monétaire, les mécanismes de contrôles sont rétablis : les prix sont bloqués et les crédits sont encadrés. </w:t>
      </w:r>
      <w:r w:rsidR="00C42DEA">
        <w:rPr>
          <w:lang w:val="fr-FR"/>
        </w:rPr>
        <w:t xml:space="preserve">Cette même année, grande vague de grève, d’où accords de Grenelle. </w:t>
      </w:r>
      <w:r>
        <w:rPr>
          <w:lang w:val="fr-FR"/>
        </w:rPr>
        <w:t xml:space="preserve">En 1969, dévaluation Giscard pour rééquilibrer les échanges extérieurs…mais l’inflation continue de progresser. Cette surchauffe annonce </w:t>
      </w:r>
      <w:r w:rsidR="005630A1">
        <w:rPr>
          <w:lang w:val="fr-FR"/>
        </w:rPr>
        <w:t xml:space="preserve">les grands dérèglements de 1973 avec la mise en place des changes flottants, la hausse des prix des matières premières. </w:t>
      </w:r>
    </w:p>
    <w:p w:rsidR="005630A1" w:rsidRDefault="005630A1" w:rsidP="005630A1">
      <w:pPr>
        <w:pStyle w:val="Titre1"/>
        <w:rPr>
          <w:lang w:val="fr-FR"/>
        </w:rPr>
      </w:pPr>
      <w:r>
        <w:rPr>
          <w:lang w:val="fr-FR"/>
        </w:rPr>
        <w:t>L’economie en crise : 1973 – 20</w:t>
      </w:r>
      <w:proofErr w:type="gramStart"/>
      <w:r>
        <w:rPr>
          <w:lang w:val="fr-FR"/>
        </w:rPr>
        <w:t>..</w:t>
      </w:r>
      <w:proofErr w:type="gramEnd"/>
    </w:p>
    <w:p w:rsidR="005630A1" w:rsidRDefault="005630A1" w:rsidP="005630A1">
      <w:pPr>
        <w:rPr>
          <w:lang w:val="fr-FR"/>
        </w:rPr>
      </w:pPr>
      <w:r>
        <w:rPr>
          <w:lang w:val="fr-FR"/>
        </w:rPr>
        <w:t xml:space="preserve">1974 : première récession. Entre 1967 et 1975, le chômage triple ! L’industrie recule fortement. </w:t>
      </w:r>
      <w:r w:rsidR="004150C5">
        <w:rPr>
          <w:lang w:val="fr-FR"/>
        </w:rPr>
        <w:t xml:space="preserve">Et en 1980, la France compte 1,5 millions de chômeurs. En fait, il s’agit d’un affaiblissement structurel et révèle la fragilité de nos acquis. </w:t>
      </w:r>
    </w:p>
    <w:p w:rsidR="004150C5" w:rsidRDefault="00834168" w:rsidP="004150C5">
      <w:pPr>
        <w:pStyle w:val="Paragraphedeliste"/>
        <w:numPr>
          <w:ilvl w:val="0"/>
          <w:numId w:val="1"/>
        </w:numPr>
        <w:rPr>
          <w:lang w:val="fr-FR"/>
        </w:rPr>
      </w:pPr>
      <w:r>
        <w:rPr>
          <w:lang w:val="fr-FR"/>
        </w:rPr>
        <w:t>Ralentissement de la m</w:t>
      </w:r>
      <w:r w:rsidR="004150C5">
        <w:rPr>
          <w:lang w:val="fr-FR"/>
        </w:rPr>
        <w:t>odernisation des équipements</w:t>
      </w:r>
      <w:r>
        <w:rPr>
          <w:lang w:val="fr-FR"/>
        </w:rPr>
        <w:t xml:space="preserve"> : baby-boom  terminé, investissement paralysé car les prêts sont onéreux et l’Etat investit moins dans les travaux publics et dans les équipements collectifs pour équilibrer son budget. </w:t>
      </w:r>
    </w:p>
    <w:p w:rsidR="00834168" w:rsidRDefault="00834168" w:rsidP="004150C5">
      <w:pPr>
        <w:pStyle w:val="Paragraphedeliste"/>
        <w:numPr>
          <w:ilvl w:val="0"/>
          <w:numId w:val="1"/>
        </w:numPr>
        <w:rPr>
          <w:lang w:val="fr-FR"/>
        </w:rPr>
      </w:pPr>
      <w:r>
        <w:rPr>
          <w:lang w:val="fr-FR"/>
        </w:rPr>
        <w:t>Ralentissement du dynamisme régional : les pôles de croissance sont atteints, les secteurs concernés enchaînent les crises : sidérurgie, raffinage pétrolier, construction navale…</w:t>
      </w:r>
    </w:p>
    <w:p w:rsidR="00834168" w:rsidRDefault="00834168" w:rsidP="004150C5">
      <w:pPr>
        <w:pStyle w:val="Paragraphedeliste"/>
        <w:numPr>
          <w:ilvl w:val="0"/>
          <w:numId w:val="1"/>
        </w:numPr>
        <w:rPr>
          <w:lang w:val="fr-FR"/>
        </w:rPr>
      </w:pPr>
      <w:r>
        <w:rPr>
          <w:lang w:val="fr-FR"/>
        </w:rPr>
        <w:t>L’ouverture au monde</w:t>
      </w:r>
      <w:r w:rsidR="00D536D7">
        <w:rPr>
          <w:lang w:val="fr-FR"/>
        </w:rPr>
        <w:t xml:space="preserve"> multiplie les effets négatifs : le déficit commercial se creuse, le franc opère 3 dévaluations (81, 82, 83)</w:t>
      </w:r>
    </w:p>
    <w:p w:rsidR="00D536D7" w:rsidRDefault="00D536D7" w:rsidP="00D536D7">
      <w:pPr>
        <w:rPr>
          <w:lang w:val="fr-FR"/>
        </w:rPr>
      </w:pPr>
      <w:r>
        <w:rPr>
          <w:lang w:val="fr-FR"/>
        </w:rPr>
        <w:t>Le keynésianisme devient inefficace, tout comme les politiques de Stop&amp;Go (où refroidissement puis relance s’enchaînent).</w:t>
      </w:r>
      <w:r w:rsidR="00C42DEA">
        <w:rPr>
          <w:lang w:val="fr-FR"/>
        </w:rPr>
        <w:t xml:space="preserve"> En 1981, grandes nationalisation (coût 35 milliards de Francs) et semaine de 39h.</w:t>
      </w:r>
    </w:p>
    <w:p w:rsidR="00D536D7" w:rsidRDefault="00D536D7" w:rsidP="00D536D7">
      <w:pPr>
        <w:rPr>
          <w:lang w:val="fr-FR"/>
        </w:rPr>
      </w:pPr>
      <w:r>
        <w:rPr>
          <w:lang w:val="fr-FR"/>
        </w:rPr>
        <w:t xml:space="preserve">En 1983, le tournant Mauroy aligne la France sur les politiques plus libérales des autres pays industrialisés. </w:t>
      </w:r>
      <w:r w:rsidR="002476D2">
        <w:rPr>
          <w:lang w:val="fr-FR"/>
        </w:rPr>
        <w:t xml:space="preserve">L’interdépendance paraît dans un premier temps subie, aussi bien par les politiques que les entreprises. Le gouvernement copie des mesures étrangères (privatisations thatchériennes, dérèglementations reaganiennes).  Ordonnance sur les prix </w:t>
      </w:r>
      <w:proofErr w:type="gramStart"/>
      <w:r w:rsidR="00C42DEA">
        <w:rPr>
          <w:lang w:val="fr-FR"/>
        </w:rPr>
        <w:t>abrogée</w:t>
      </w:r>
      <w:proofErr w:type="gramEnd"/>
      <w:r w:rsidR="002476D2">
        <w:rPr>
          <w:lang w:val="fr-FR"/>
        </w:rPr>
        <w:t xml:space="preserve"> en 1986,</w:t>
      </w:r>
      <w:r w:rsidR="00C42DEA">
        <w:rPr>
          <w:lang w:val="fr-FR"/>
        </w:rPr>
        <w:t xml:space="preserve"> RMI en 1988 et le</w:t>
      </w:r>
      <w:r w:rsidR="002476D2">
        <w:rPr>
          <w:lang w:val="fr-FR"/>
        </w:rPr>
        <w:t xml:space="preserve"> contrôle des changes disparaît en 1990. </w:t>
      </w:r>
      <w:r w:rsidR="00C42DEA">
        <w:rPr>
          <w:lang w:val="fr-FR"/>
        </w:rPr>
        <w:t>35h en 1998.</w:t>
      </w:r>
    </w:p>
    <w:p w:rsidR="002476D2" w:rsidRDefault="002476D2" w:rsidP="00D536D7">
      <w:pPr>
        <w:rPr>
          <w:lang w:val="fr-FR"/>
        </w:rPr>
      </w:pPr>
      <w:r>
        <w:rPr>
          <w:lang w:val="fr-FR"/>
        </w:rPr>
        <w:t xml:space="preserve">Passage à l’euro en 2002. La France s’allie monétairement avec 19 pays de l’UE. L’euro fort pénalise le pays jusqu’en 2014. Mais aujourd’hui, les menaces de déflation ont remplacé celles d’inflation. </w:t>
      </w:r>
    </w:p>
    <w:p w:rsidR="002476D2" w:rsidRPr="00D536D7" w:rsidRDefault="002476D2" w:rsidP="00D536D7">
      <w:pPr>
        <w:rPr>
          <w:lang w:val="fr-FR"/>
        </w:rPr>
      </w:pPr>
      <w:r>
        <w:rPr>
          <w:lang w:val="fr-FR"/>
        </w:rPr>
        <w:t xml:space="preserve">La France paraît encore engluée dans une phase où la croissance est absente et où la courbe du chômage peine à s’inverser… </w:t>
      </w:r>
    </w:p>
    <w:sectPr w:rsidR="002476D2" w:rsidRPr="00D536D7" w:rsidSect="002C7B32">
      <w:pgSz w:w="12240" w:h="15840"/>
      <w:pgMar w:top="284" w:right="284" w:bottom="284" w:left="2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85E3C"/>
    <w:multiLevelType w:val="hybridMultilevel"/>
    <w:tmpl w:val="01D477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425"/>
  <w:drawingGridHorizontalSpacing w:val="100"/>
  <w:displayHorizontalDrawingGridEvery w:val="2"/>
  <w:characterSpacingControl w:val="doNotCompress"/>
  <w:savePreviewPicture/>
  <w:compat/>
  <w:rsids>
    <w:rsidRoot w:val="009F4DF4"/>
    <w:rsid w:val="00014575"/>
    <w:rsid w:val="00050697"/>
    <w:rsid w:val="00091ECC"/>
    <w:rsid w:val="000E3387"/>
    <w:rsid w:val="00161623"/>
    <w:rsid w:val="002108DA"/>
    <w:rsid w:val="002476D2"/>
    <w:rsid w:val="00264A4C"/>
    <w:rsid w:val="002C7B32"/>
    <w:rsid w:val="002E15D1"/>
    <w:rsid w:val="002F61C0"/>
    <w:rsid w:val="003D0E38"/>
    <w:rsid w:val="003D4F2A"/>
    <w:rsid w:val="003E394A"/>
    <w:rsid w:val="00402F55"/>
    <w:rsid w:val="004150C5"/>
    <w:rsid w:val="00470696"/>
    <w:rsid w:val="00496709"/>
    <w:rsid w:val="004B1DB4"/>
    <w:rsid w:val="004D0689"/>
    <w:rsid w:val="004E0B54"/>
    <w:rsid w:val="005630A1"/>
    <w:rsid w:val="00566D32"/>
    <w:rsid w:val="005E5F31"/>
    <w:rsid w:val="006056A8"/>
    <w:rsid w:val="00652696"/>
    <w:rsid w:val="006740A2"/>
    <w:rsid w:val="006863E1"/>
    <w:rsid w:val="006A531C"/>
    <w:rsid w:val="006D6342"/>
    <w:rsid w:val="0073088F"/>
    <w:rsid w:val="00794FF9"/>
    <w:rsid w:val="007A2E16"/>
    <w:rsid w:val="007D7565"/>
    <w:rsid w:val="008205E6"/>
    <w:rsid w:val="008332D2"/>
    <w:rsid w:val="00834168"/>
    <w:rsid w:val="0086045E"/>
    <w:rsid w:val="008640F5"/>
    <w:rsid w:val="008665E2"/>
    <w:rsid w:val="009F4DF4"/>
    <w:rsid w:val="00A158CF"/>
    <w:rsid w:val="00A2024B"/>
    <w:rsid w:val="00A364D8"/>
    <w:rsid w:val="00A442D9"/>
    <w:rsid w:val="00A7322E"/>
    <w:rsid w:val="00A877BB"/>
    <w:rsid w:val="00AE672B"/>
    <w:rsid w:val="00B17F69"/>
    <w:rsid w:val="00B65C9D"/>
    <w:rsid w:val="00B67651"/>
    <w:rsid w:val="00B75FE6"/>
    <w:rsid w:val="00B81E4B"/>
    <w:rsid w:val="00B95C52"/>
    <w:rsid w:val="00C12299"/>
    <w:rsid w:val="00C42DEA"/>
    <w:rsid w:val="00CA3494"/>
    <w:rsid w:val="00D03209"/>
    <w:rsid w:val="00D17615"/>
    <w:rsid w:val="00D536D7"/>
    <w:rsid w:val="00D76D6C"/>
    <w:rsid w:val="00D828E2"/>
    <w:rsid w:val="00E22FF0"/>
    <w:rsid w:val="00E4387F"/>
    <w:rsid w:val="00E44AD9"/>
    <w:rsid w:val="00ED3236"/>
    <w:rsid w:val="00F112FE"/>
    <w:rsid w:val="00F60D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kern w:val="2"/>
        <w:lang w:val="en-US" w:eastAsia="ja-JP"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828E2"/>
    <w:pPr>
      <w:spacing w:after="80" w:line="240" w:lineRule="auto"/>
    </w:pPr>
  </w:style>
  <w:style w:type="paragraph" w:styleId="Titre1">
    <w:name w:val="heading 1"/>
    <w:basedOn w:val="Normal"/>
    <w:next w:val="Normal"/>
    <w:link w:val="Titre1Car"/>
    <w:uiPriority w:val="3"/>
    <w:qFormat/>
    <w:rsid w:val="00E4387F"/>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Titre2">
    <w:name w:val="heading 2"/>
    <w:basedOn w:val="Normal"/>
    <w:next w:val="Normal"/>
    <w:link w:val="Titre2Car"/>
    <w:uiPriority w:val="3"/>
    <w:unhideWhenUsed/>
    <w:qFormat/>
    <w:rsid w:val="00E4387F"/>
    <w:pPr>
      <w:keepNext/>
      <w:keepLines/>
      <w:spacing w:before="200" w:after="120"/>
      <w:outlineLvl w:val="1"/>
    </w:pPr>
    <w:rPr>
      <w:rFonts w:asciiTheme="majorHAnsi" w:eastAsiaTheme="majorEastAsia" w:hAnsiTheme="majorHAnsi" w:cstheme="majorBidi"/>
      <w:color w:val="E76A1D" w:themeColor="accent1"/>
      <w:sz w:val="24"/>
    </w:rPr>
  </w:style>
  <w:style w:type="paragraph" w:styleId="Titre3">
    <w:name w:val="heading 3"/>
    <w:basedOn w:val="Normal"/>
    <w:next w:val="Normal"/>
    <w:link w:val="Titre3Car"/>
    <w:uiPriority w:val="3"/>
    <w:unhideWhenUsed/>
    <w:qFormat/>
    <w:rsid w:val="00E4387F"/>
    <w:pPr>
      <w:keepNext/>
      <w:keepLines/>
      <w:spacing w:before="120" w:after="0"/>
      <w:outlineLvl w:val="2"/>
    </w:pPr>
    <w:rPr>
      <w:b/>
      <w:bCs/>
    </w:rPr>
  </w:style>
  <w:style w:type="paragraph" w:styleId="Titre4">
    <w:name w:val="heading 4"/>
    <w:basedOn w:val="Normal"/>
    <w:next w:val="Normal"/>
    <w:link w:val="Titre4Car"/>
    <w:uiPriority w:val="3"/>
    <w:semiHidden/>
    <w:unhideWhenUsed/>
    <w:qFormat/>
    <w:rsid w:val="00E4387F"/>
    <w:pPr>
      <w:keepNext/>
      <w:keepLines/>
      <w:spacing w:before="160" w:after="0"/>
      <w:outlineLvl w:val="3"/>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387F"/>
    <w:rPr>
      <w:color w:val="808080"/>
    </w:rPr>
  </w:style>
  <w:style w:type="paragraph" w:styleId="Titre">
    <w:name w:val="Title"/>
    <w:basedOn w:val="Normal"/>
    <w:link w:val="TitreCar"/>
    <w:uiPriority w:val="1"/>
    <w:qFormat/>
    <w:rsid w:val="00E4387F"/>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reCar">
    <w:name w:val="Titre Car"/>
    <w:basedOn w:val="Policepardfaut"/>
    <w:link w:val="Titre"/>
    <w:uiPriority w:val="1"/>
    <w:rsid w:val="00E4387F"/>
    <w:rPr>
      <w:rFonts w:asciiTheme="majorHAnsi" w:eastAsiaTheme="majorEastAsia" w:hAnsiTheme="majorHAnsi" w:cstheme="majorBidi"/>
      <w:b/>
      <w:bCs/>
      <w:caps/>
      <w:kern w:val="28"/>
      <w:sz w:val="78"/>
    </w:rPr>
  </w:style>
  <w:style w:type="paragraph" w:styleId="Sous-titre">
    <w:name w:val="Subtitle"/>
    <w:basedOn w:val="Normal"/>
    <w:next w:val="Normal"/>
    <w:link w:val="Sous-titreCar"/>
    <w:uiPriority w:val="2"/>
    <w:qFormat/>
    <w:rsid w:val="00E4387F"/>
    <w:pPr>
      <w:numPr>
        <w:ilvl w:val="1"/>
      </w:numPr>
      <w:spacing w:before="240" w:after="600"/>
    </w:pPr>
    <w:rPr>
      <w:rFonts w:asciiTheme="majorHAnsi" w:eastAsiaTheme="majorEastAsia" w:hAnsiTheme="majorHAnsi" w:cstheme="majorBidi"/>
      <w:color w:val="5A5A5A" w:themeColor="text1" w:themeTint="A5"/>
      <w:sz w:val="24"/>
    </w:rPr>
  </w:style>
  <w:style w:type="character" w:customStyle="1" w:styleId="Sous-titreCar">
    <w:name w:val="Sous-titre Car"/>
    <w:basedOn w:val="Policepardfaut"/>
    <w:link w:val="Sous-titre"/>
    <w:uiPriority w:val="2"/>
    <w:rsid w:val="00E4387F"/>
    <w:rPr>
      <w:rFonts w:asciiTheme="majorHAnsi" w:eastAsiaTheme="majorEastAsia" w:hAnsiTheme="majorHAnsi" w:cstheme="majorBidi"/>
      <w:color w:val="5A5A5A" w:themeColor="text1" w:themeTint="A5"/>
      <w:sz w:val="24"/>
    </w:rPr>
  </w:style>
  <w:style w:type="table" w:styleId="Grilledutableau">
    <w:name w:val="Table Grid"/>
    <w:basedOn w:val="TableauNormal"/>
    <w:uiPriority w:val="39"/>
    <w:rsid w:val="00E4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3"/>
    <w:rsid w:val="00E4387F"/>
    <w:rPr>
      <w:rFonts w:asciiTheme="majorHAnsi" w:eastAsiaTheme="majorEastAsia" w:hAnsiTheme="majorHAnsi" w:cstheme="majorBidi"/>
      <w:b/>
      <w:bCs/>
      <w:caps/>
      <w:color w:val="E76A1D" w:themeColor="accent1"/>
      <w:sz w:val="24"/>
    </w:rPr>
  </w:style>
  <w:style w:type="paragraph" w:customStyle="1" w:styleId="TitreBloc">
    <w:name w:val="Titre Bloc"/>
    <w:basedOn w:val="Normal"/>
    <w:next w:val="Normalcentr"/>
    <w:uiPriority w:val="3"/>
    <w:qFormat/>
    <w:rsid w:val="00E4387F"/>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Lgende">
    <w:name w:val="caption"/>
    <w:basedOn w:val="Normal"/>
    <w:next w:val="Normal"/>
    <w:uiPriority w:val="3"/>
    <w:unhideWhenUsed/>
    <w:qFormat/>
    <w:rsid w:val="00E4387F"/>
    <w:pPr>
      <w:spacing w:before="120" w:after="0"/>
    </w:pPr>
    <w:rPr>
      <w:i/>
      <w:iCs/>
      <w:color w:val="595959" w:themeColor="text1" w:themeTint="A6"/>
      <w:sz w:val="14"/>
    </w:rPr>
  </w:style>
  <w:style w:type="paragraph" w:styleId="Normalcentr">
    <w:name w:val="Block Text"/>
    <w:basedOn w:val="Normal"/>
    <w:uiPriority w:val="3"/>
    <w:unhideWhenUsed/>
    <w:qFormat/>
    <w:rsid w:val="005E5F31"/>
    <w:pPr>
      <w:spacing w:after="180"/>
      <w:ind w:left="288" w:right="288"/>
    </w:pPr>
    <w:rPr>
      <w:color w:val="FFFFFF" w:themeColor="background1"/>
      <w:sz w:val="22"/>
    </w:rPr>
  </w:style>
  <w:style w:type="character" w:customStyle="1" w:styleId="Titre2Car">
    <w:name w:val="Titre 2 Car"/>
    <w:basedOn w:val="Policepardfaut"/>
    <w:link w:val="Titre2"/>
    <w:uiPriority w:val="3"/>
    <w:rsid w:val="00E4387F"/>
    <w:rPr>
      <w:rFonts w:asciiTheme="majorHAnsi" w:eastAsiaTheme="majorEastAsia" w:hAnsiTheme="majorHAnsi" w:cstheme="majorBidi"/>
      <w:color w:val="E76A1D" w:themeColor="accent1"/>
      <w:sz w:val="24"/>
    </w:rPr>
  </w:style>
  <w:style w:type="character" w:customStyle="1" w:styleId="Titre3Car">
    <w:name w:val="Titre 3 Car"/>
    <w:basedOn w:val="Policepardfaut"/>
    <w:link w:val="Titre3"/>
    <w:uiPriority w:val="3"/>
    <w:rsid w:val="00E4387F"/>
    <w:rPr>
      <w:b/>
      <w:bCs/>
    </w:rPr>
  </w:style>
  <w:style w:type="paragraph" w:styleId="Citation">
    <w:name w:val="Quote"/>
    <w:basedOn w:val="Normal"/>
    <w:next w:val="Normal"/>
    <w:link w:val="CitationCar"/>
    <w:uiPriority w:val="3"/>
    <w:qFormat/>
    <w:rsid w:val="00E4387F"/>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tionCar">
    <w:name w:val="Citation Car"/>
    <w:basedOn w:val="Policepardfaut"/>
    <w:link w:val="Citation"/>
    <w:uiPriority w:val="3"/>
    <w:rsid w:val="00E4387F"/>
    <w:rPr>
      <w:i/>
      <w:iCs/>
      <w:color w:val="404040" w:themeColor="text1" w:themeTint="BF"/>
      <w:sz w:val="28"/>
    </w:rPr>
  </w:style>
  <w:style w:type="character" w:customStyle="1" w:styleId="Titre4Car">
    <w:name w:val="Titre 4 Car"/>
    <w:basedOn w:val="Policepardfaut"/>
    <w:link w:val="Titre4"/>
    <w:uiPriority w:val="3"/>
    <w:semiHidden/>
    <w:rsid w:val="00E4387F"/>
    <w:rPr>
      <w:rFonts w:asciiTheme="majorHAnsi" w:eastAsiaTheme="majorEastAsia" w:hAnsiTheme="majorHAnsi" w:cstheme="majorBidi"/>
    </w:rPr>
  </w:style>
  <w:style w:type="paragraph" w:styleId="Sansinterligne">
    <w:name w:val="No Spacing"/>
    <w:uiPriority w:val="99"/>
    <w:qFormat/>
    <w:rsid w:val="00E4387F"/>
    <w:pPr>
      <w:spacing w:after="0" w:line="240" w:lineRule="auto"/>
    </w:pPr>
  </w:style>
  <w:style w:type="paragraph" w:customStyle="1" w:styleId="Coordonnes">
    <w:name w:val="Coordonnées"/>
    <w:basedOn w:val="Normal"/>
    <w:uiPriority w:val="4"/>
    <w:qFormat/>
    <w:rsid w:val="00E4387F"/>
    <w:pPr>
      <w:spacing w:after="0"/>
    </w:pPr>
  </w:style>
  <w:style w:type="character" w:styleId="lev">
    <w:name w:val="Strong"/>
    <w:basedOn w:val="Policepardfaut"/>
    <w:uiPriority w:val="22"/>
    <w:unhideWhenUsed/>
    <w:qFormat/>
    <w:rsid w:val="00E4387F"/>
    <w:rPr>
      <w:b/>
      <w:bCs/>
      <w:color w:val="5A5A5A" w:themeColor="text1" w:themeTint="A5"/>
    </w:rPr>
  </w:style>
  <w:style w:type="paragraph" w:customStyle="1" w:styleId="TitreContact">
    <w:name w:val="Titre Contact"/>
    <w:basedOn w:val="Normal"/>
    <w:uiPriority w:val="4"/>
    <w:qFormat/>
    <w:rsid w:val="00E4387F"/>
    <w:pPr>
      <w:spacing w:before="320"/>
    </w:pPr>
    <w:rPr>
      <w:rFonts w:asciiTheme="majorHAnsi" w:eastAsiaTheme="majorEastAsia" w:hAnsiTheme="majorHAnsi" w:cstheme="majorBidi"/>
      <w:color w:val="E76A1D" w:themeColor="accent1"/>
      <w:sz w:val="24"/>
    </w:rPr>
  </w:style>
  <w:style w:type="paragraph" w:customStyle="1" w:styleId="Organisation">
    <w:name w:val="Organisation"/>
    <w:basedOn w:val="Normal"/>
    <w:uiPriority w:val="3"/>
    <w:qFormat/>
    <w:rsid w:val="00E4387F"/>
    <w:pPr>
      <w:spacing w:after="0"/>
    </w:pPr>
    <w:rPr>
      <w:rFonts w:asciiTheme="majorHAnsi" w:eastAsiaTheme="majorEastAsia" w:hAnsiTheme="majorHAnsi" w:cstheme="majorBidi"/>
      <w:b/>
      <w:bCs/>
      <w:caps/>
      <w:color w:val="E76A1D" w:themeColor="accent1"/>
      <w:sz w:val="22"/>
    </w:rPr>
  </w:style>
  <w:style w:type="paragraph" w:styleId="Textedebulles">
    <w:name w:val="Balloon Text"/>
    <w:basedOn w:val="Normal"/>
    <w:link w:val="TextedebullesCar"/>
    <w:uiPriority w:val="99"/>
    <w:semiHidden/>
    <w:unhideWhenUsed/>
    <w:rsid w:val="00E4387F"/>
    <w:pPr>
      <w:spacing w:after="0"/>
    </w:pPr>
    <w:rPr>
      <w:rFonts w:ascii="Segoe UI" w:hAnsi="Segoe UI" w:cs="Segoe UI"/>
      <w:sz w:val="18"/>
    </w:rPr>
  </w:style>
  <w:style w:type="character" w:customStyle="1" w:styleId="TextedebullesCar">
    <w:name w:val="Texte de bulles Car"/>
    <w:basedOn w:val="Policepardfaut"/>
    <w:link w:val="Textedebulles"/>
    <w:uiPriority w:val="99"/>
    <w:semiHidden/>
    <w:rsid w:val="00E4387F"/>
    <w:rPr>
      <w:rFonts w:ascii="Segoe UI" w:hAnsi="Segoe UI" w:cs="Segoe UI"/>
      <w:sz w:val="18"/>
    </w:rPr>
  </w:style>
  <w:style w:type="paragraph" w:styleId="Paragraphedeliste">
    <w:name w:val="List Paragraph"/>
    <w:basedOn w:val="Normal"/>
    <w:uiPriority w:val="34"/>
    <w:unhideWhenUsed/>
    <w:qFormat/>
    <w:rsid w:val="004150C5"/>
    <w:pPr>
      <w:ind w:left="720"/>
      <w:contextualSpacing/>
    </w:pPr>
  </w:style>
</w:styles>
</file>

<file path=word/webSettings.xml><?xml version="1.0" encoding="utf-8"?>
<w:webSettings xmlns:r="http://schemas.openxmlformats.org/officeDocument/2006/relationships" xmlns:w="http://schemas.openxmlformats.org/wordprocessingml/2006/main">
  <w:divs>
    <w:div w:id="546797756">
      <w:bodyDiv w:val="1"/>
      <w:marLeft w:val="0"/>
      <w:marRight w:val="0"/>
      <w:marTop w:val="0"/>
      <w:marBottom w:val="0"/>
      <w:divBdr>
        <w:top w:val="none" w:sz="0" w:space="0" w:color="auto"/>
        <w:left w:val="none" w:sz="0" w:space="0" w:color="auto"/>
        <w:bottom w:val="none" w:sz="0" w:space="0" w:color="auto"/>
        <w:right w:val="none" w:sz="0" w:space="0" w:color="auto"/>
      </w:divBdr>
    </w:div>
    <w:div w:id="11088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di\Documents\Pr&#233;pa%20ECS3\Mod&#232;le%20perso%20fiches%20g&#233;opolitiqu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2.xml><?xml version="1.0" encoding="utf-8"?>
<ds:datastoreItem xmlns:ds="http://schemas.openxmlformats.org/officeDocument/2006/customXml" ds:itemID="{CE24C67D-64FF-4F2B-BEA9-C9942622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perso fiches géopolitique</Template>
  <TotalTime>0</TotalTime>
  <Pages>1</Pages>
  <Words>779</Words>
  <Characters>4285</Characters>
  <Application>Microsoft Office Word</Application>
  <DocSecurity>0</DocSecurity>
  <Lines>35</Lines>
  <Paragraphs>10</Paragraphs>
  <ScaleCrop>false</ScaleCrop>
  <HeadingPairs>
    <vt:vector size="6" baseType="variant">
      <vt:variant>
        <vt:lpstr>Titre</vt:lpstr>
      </vt:variant>
      <vt:variant>
        <vt:i4>1</vt:i4>
      </vt:variant>
      <vt:variant>
        <vt:lpstr>Titres</vt:lpstr>
      </vt:variant>
      <vt:variant>
        <vt:i4>3</vt:i4>
      </vt:variant>
      <vt:variant>
        <vt:lpstr>Title</vt:lpstr>
      </vt:variant>
      <vt:variant>
        <vt:i4>1</vt:i4>
      </vt:variant>
    </vt:vector>
  </HeadingPairs>
  <TitlesOfParts>
    <vt:vector size="5" baseType="lpstr">
      <vt:lpstr/>
      <vt:lpstr>UNE ECONOMIE FERMEE : 1945 – 1958</vt:lpstr>
      <vt:lpstr>Une économie ouverte : 1959 – 1973</vt:lpstr>
      <vt:lpstr>L’economie en crise : 1973 – 20..</vt:lpstr>
      <vt:lpstr/>
    </vt:vector>
  </TitlesOfParts>
  <Company>Hewlett-Packard</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Cornilliet</dc:creator>
  <cp:lastModifiedBy>Mehdi Cornilliet</cp:lastModifiedBy>
  <cp:revision>2</cp:revision>
  <cp:lastPrinted>2012-08-02T20:18:00Z</cp:lastPrinted>
  <dcterms:created xsi:type="dcterms:W3CDTF">2015-02-09T15:32:00Z</dcterms:created>
  <dcterms:modified xsi:type="dcterms:W3CDTF">2015-02-09T15:32:00Z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